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20571C" w:rsidRPr="0020571C">
        <w:rPr>
          <w:spacing w:val="40"/>
          <w:sz w:val="20"/>
          <w:szCs w:val="20"/>
        </w:rPr>
        <w:t>35.24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4F5F24" w:rsidRDefault="008A237D" w:rsidP="000B6BD4">
      <w:pPr>
        <w:jc w:val="center"/>
        <w:rPr>
          <w:color w:val="000000" w:themeColor="text1"/>
          <w:spacing w:val="30"/>
        </w:rPr>
      </w:pPr>
      <w:r w:rsidRPr="004F5F24">
        <w:rPr>
          <w:b/>
          <w:caps/>
          <w:color w:val="000000" w:themeColor="text1"/>
          <w:spacing w:val="30"/>
        </w:rPr>
        <w:t xml:space="preserve">SPRZEDAŻ I DOSTAWĘ </w:t>
      </w:r>
      <w:r w:rsidR="004851F9">
        <w:rPr>
          <w:b/>
          <w:caps/>
          <w:color w:val="000000" w:themeColor="text1"/>
          <w:spacing w:val="30"/>
        </w:rPr>
        <w:t>Odczynników</w:t>
      </w:r>
      <w:r w:rsidR="004851F9" w:rsidRPr="004851F9">
        <w:rPr>
          <w:b/>
          <w:caps/>
          <w:color w:val="000000" w:themeColor="text1"/>
          <w:spacing w:val="30"/>
        </w:rPr>
        <w:t xml:space="preserve"> do diagnostyki boreliozy - metoda ELISA i Westernblot</w:t>
      </w:r>
      <w:r w:rsidR="004851F9">
        <w:rPr>
          <w:b/>
          <w:caps/>
          <w:color w:val="000000" w:themeColor="text1"/>
          <w:spacing w:val="30"/>
        </w:rPr>
        <w:t xml:space="preserve"> z dzierżawą analizatorów do </w:t>
      </w:r>
      <w:r w:rsidR="004F5F24" w:rsidRPr="004F5F24">
        <w:rPr>
          <w:b/>
          <w:caps/>
          <w:color w:val="000000" w:themeColor="text1"/>
          <w:spacing w:val="30"/>
        </w:rPr>
        <w:t>Szpitala Specjalistycznego im. Edmunda Biernackiego 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proofErr w:type="spellStart"/>
      <w:r w:rsidRPr="004F5F24">
        <w:rPr>
          <w:b/>
          <w:color w:val="000000" w:themeColor="text1"/>
          <w:sz w:val="20"/>
          <w:szCs w:val="20"/>
        </w:rPr>
        <w:t>tel</w:t>
      </w:r>
      <w:proofErr w:type="spellEnd"/>
      <w:r w:rsidRPr="004F5F24">
        <w:rPr>
          <w:b/>
          <w:color w:val="000000" w:themeColor="text1"/>
          <w:sz w:val="20"/>
          <w:szCs w:val="20"/>
        </w:rPr>
        <w:t>/fax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C72ECA" w:rsidRDefault="008A237D" w:rsidP="000B6BD4">
      <w:pPr>
        <w:suppressAutoHyphens w:val="0"/>
        <w:ind w:left="426"/>
        <w:contextualSpacing/>
        <w:jc w:val="center"/>
        <w:rPr>
          <w:color w:val="000000" w:themeColor="text1"/>
          <w:spacing w:val="30"/>
          <w:sz w:val="20"/>
          <w:szCs w:val="20"/>
        </w:rPr>
      </w:pPr>
      <w:r w:rsidRPr="004F5F24">
        <w:rPr>
          <w:color w:val="000000" w:themeColor="text1"/>
          <w:spacing w:val="30"/>
          <w:sz w:val="20"/>
          <w:szCs w:val="20"/>
        </w:rPr>
        <w:t xml:space="preserve">Sprzedaż i </w:t>
      </w:r>
      <w:r w:rsidR="00905923" w:rsidRPr="004F5F24">
        <w:rPr>
          <w:color w:val="000000" w:themeColor="text1"/>
          <w:spacing w:val="30"/>
          <w:sz w:val="20"/>
          <w:szCs w:val="20"/>
        </w:rPr>
        <w:t xml:space="preserve">dostawa </w:t>
      </w:r>
      <w:r w:rsidR="004851F9">
        <w:rPr>
          <w:color w:val="000000" w:themeColor="text1"/>
          <w:spacing w:val="30"/>
          <w:sz w:val="20"/>
          <w:szCs w:val="20"/>
        </w:rPr>
        <w:t xml:space="preserve">odczynników do diagnostyki boreliozy – metoda </w:t>
      </w:r>
      <w:proofErr w:type="spellStart"/>
      <w:r w:rsidR="004851F9">
        <w:rPr>
          <w:color w:val="000000" w:themeColor="text1"/>
          <w:spacing w:val="30"/>
          <w:sz w:val="20"/>
          <w:szCs w:val="20"/>
        </w:rPr>
        <w:t>Elisa</w:t>
      </w:r>
      <w:proofErr w:type="spellEnd"/>
      <w:r w:rsidR="004851F9">
        <w:rPr>
          <w:color w:val="000000" w:themeColor="text1"/>
          <w:spacing w:val="30"/>
          <w:sz w:val="20"/>
          <w:szCs w:val="20"/>
        </w:rPr>
        <w:t xml:space="preserve"> </w:t>
      </w:r>
    </w:p>
    <w:p w:rsidR="00B662BA" w:rsidRPr="004F5F24" w:rsidRDefault="004851F9" w:rsidP="000B6BD4">
      <w:pPr>
        <w:suppressAutoHyphens w:val="0"/>
        <w:ind w:left="426"/>
        <w:contextualSpacing/>
        <w:jc w:val="center"/>
        <w:rPr>
          <w:color w:val="000000" w:themeColor="text1"/>
          <w:spacing w:val="30"/>
          <w:sz w:val="20"/>
          <w:szCs w:val="20"/>
        </w:rPr>
      </w:pPr>
      <w:r>
        <w:rPr>
          <w:color w:val="000000" w:themeColor="text1"/>
          <w:spacing w:val="30"/>
          <w:sz w:val="20"/>
          <w:szCs w:val="20"/>
        </w:rPr>
        <w:t xml:space="preserve">i </w:t>
      </w:r>
      <w:proofErr w:type="spellStart"/>
      <w:r>
        <w:rPr>
          <w:color w:val="000000" w:themeColor="text1"/>
          <w:spacing w:val="30"/>
          <w:sz w:val="20"/>
          <w:szCs w:val="20"/>
        </w:rPr>
        <w:t>Westernblot</w:t>
      </w:r>
      <w:proofErr w:type="spellEnd"/>
      <w:r>
        <w:rPr>
          <w:color w:val="000000" w:themeColor="text1"/>
          <w:spacing w:val="30"/>
          <w:sz w:val="20"/>
          <w:szCs w:val="20"/>
        </w:rPr>
        <w:t xml:space="preserve"> z dzierżawą analizatorów do</w:t>
      </w:r>
      <w:r w:rsidR="004F5F24" w:rsidRPr="004F5F24">
        <w:rPr>
          <w:color w:val="000000" w:themeColor="text1"/>
          <w:spacing w:val="30"/>
          <w:sz w:val="20"/>
          <w:szCs w:val="20"/>
        </w:rPr>
        <w:t xml:space="preserve"> Szpitala Specjalistycznego im. Edmunda Biernackiego w Mielcu</w:t>
      </w:r>
    </w:p>
    <w:p w:rsidR="003E0F55" w:rsidRDefault="003E0F55" w:rsidP="006344C2">
      <w:pPr>
        <w:suppressAutoHyphens w:val="0"/>
        <w:contextualSpacing/>
        <w:rPr>
          <w:b/>
          <w:color w:val="000000" w:themeColor="text1"/>
          <w:sz w:val="20"/>
          <w:szCs w:val="20"/>
          <w:lang w:eastAsia="pl-PL"/>
        </w:rPr>
      </w:pPr>
    </w:p>
    <w:p w:rsidR="005B0EA1" w:rsidRPr="004851F9" w:rsidRDefault="005B0EA1" w:rsidP="00E366C4">
      <w:pPr>
        <w:suppressAutoHyphens w:val="0"/>
        <w:ind w:left="426"/>
        <w:contextualSpacing/>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C72ECA" w:rsidRDefault="008A237D" w:rsidP="004851F9">
      <w:pPr>
        <w:pStyle w:val="Akapitzlist"/>
        <w:widowControl w:val="0"/>
        <w:numPr>
          <w:ilvl w:val="0"/>
          <w:numId w:val="16"/>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4851F9">
        <w:rPr>
          <w:color w:val="000000" w:themeColor="text1"/>
          <w:sz w:val="20"/>
        </w:rPr>
        <w:t xml:space="preserve">odczynników do diagnostyki boreliozy – metoda </w:t>
      </w:r>
      <w:proofErr w:type="spellStart"/>
      <w:r w:rsidR="004851F9">
        <w:rPr>
          <w:color w:val="000000" w:themeColor="text1"/>
          <w:sz w:val="20"/>
        </w:rPr>
        <w:t>Elisa</w:t>
      </w:r>
      <w:proofErr w:type="spellEnd"/>
      <w:r w:rsidR="004851F9">
        <w:rPr>
          <w:color w:val="000000" w:themeColor="text1"/>
          <w:sz w:val="20"/>
        </w:rPr>
        <w:t xml:space="preserve"> i </w:t>
      </w:r>
      <w:proofErr w:type="spellStart"/>
      <w:r w:rsidR="004851F9">
        <w:rPr>
          <w:color w:val="000000" w:themeColor="text1"/>
          <w:sz w:val="20"/>
        </w:rPr>
        <w:t>Westernblot</w:t>
      </w:r>
      <w:proofErr w:type="spellEnd"/>
      <w:r w:rsidR="004851F9">
        <w:rPr>
          <w:color w:val="000000" w:themeColor="text1"/>
          <w:sz w:val="20"/>
        </w:rPr>
        <w:t xml:space="preserve"> z dzierżawą analizatorów do</w:t>
      </w:r>
      <w:r w:rsidR="004F5F24" w:rsidRPr="006344C2">
        <w:rPr>
          <w:color w:val="000000" w:themeColor="text1"/>
          <w:sz w:val="20"/>
        </w:rPr>
        <w:t xml:space="preserve"> Szpitala Specjalistycznego im. Edmunda Biernackiego w Mielcu, w tym:</w:t>
      </w:r>
    </w:p>
    <w:p w:rsidR="004851F9" w:rsidRPr="00495383" w:rsidRDefault="004851F9" w:rsidP="00064414">
      <w:pPr>
        <w:widowControl w:val="0"/>
        <w:numPr>
          <w:ilvl w:val="0"/>
          <w:numId w:val="24"/>
        </w:numPr>
        <w:overflowPunct w:val="0"/>
        <w:textAlignment w:val="baseline"/>
        <w:rPr>
          <w:sz w:val="20"/>
          <w:szCs w:val="20"/>
        </w:rPr>
      </w:pPr>
      <w:r w:rsidRPr="00495383">
        <w:rPr>
          <w:sz w:val="20"/>
          <w:szCs w:val="20"/>
        </w:rPr>
        <w:t xml:space="preserve">sprzedaż i dostawa odczynników do diagnostyki boreliozy – metoda ELISA i </w:t>
      </w:r>
      <w:proofErr w:type="spellStart"/>
      <w:r w:rsidRPr="00495383">
        <w:rPr>
          <w:sz w:val="20"/>
          <w:szCs w:val="20"/>
        </w:rPr>
        <w:t>Westernblot</w:t>
      </w:r>
      <w:proofErr w:type="spellEnd"/>
    </w:p>
    <w:p w:rsidR="004851F9" w:rsidRPr="00495383" w:rsidRDefault="004851F9" w:rsidP="00064414">
      <w:pPr>
        <w:widowControl w:val="0"/>
        <w:numPr>
          <w:ilvl w:val="0"/>
          <w:numId w:val="24"/>
        </w:numPr>
        <w:overflowPunct w:val="0"/>
        <w:textAlignment w:val="baseline"/>
        <w:rPr>
          <w:sz w:val="20"/>
          <w:szCs w:val="20"/>
        </w:rPr>
      </w:pPr>
      <w:r w:rsidRPr="00495383">
        <w:rPr>
          <w:sz w:val="20"/>
          <w:szCs w:val="20"/>
        </w:rPr>
        <w:t xml:space="preserve">dzierżawa analizatora automatycznego do technik ELISA, analizatora automatycznego do technik </w:t>
      </w:r>
      <w:proofErr w:type="spellStart"/>
      <w:r w:rsidRPr="00495383">
        <w:rPr>
          <w:sz w:val="20"/>
          <w:szCs w:val="20"/>
        </w:rPr>
        <w:t>Westernblot</w:t>
      </w:r>
      <w:proofErr w:type="spellEnd"/>
      <w:r w:rsidRPr="00495383">
        <w:rPr>
          <w:sz w:val="20"/>
          <w:szCs w:val="20"/>
        </w:rPr>
        <w:t xml:space="preserve"> oraz </w:t>
      </w:r>
      <w:r>
        <w:rPr>
          <w:sz w:val="20"/>
          <w:szCs w:val="20"/>
        </w:rPr>
        <w:t xml:space="preserve">kompatybilnych </w:t>
      </w:r>
      <w:r w:rsidRPr="00495383">
        <w:rPr>
          <w:sz w:val="20"/>
          <w:szCs w:val="20"/>
        </w:rPr>
        <w:t>zestaw</w:t>
      </w:r>
      <w:r>
        <w:rPr>
          <w:sz w:val="20"/>
          <w:szCs w:val="20"/>
        </w:rPr>
        <w:t>ów</w:t>
      </w:r>
      <w:r w:rsidRPr="00495383">
        <w:rPr>
          <w:sz w:val="20"/>
          <w:szCs w:val="20"/>
        </w:rPr>
        <w:t xml:space="preserve"> komputerow</w:t>
      </w:r>
      <w:r>
        <w:rPr>
          <w:sz w:val="20"/>
          <w:szCs w:val="20"/>
        </w:rPr>
        <w:t>ych z monitorami</w:t>
      </w:r>
      <w:r w:rsidRPr="00495383">
        <w:rPr>
          <w:sz w:val="20"/>
          <w:szCs w:val="20"/>
        </w:rPr>
        <w:t xml:space="preserve"> i drukarką niezbędn</w:t>
      </w:r>
      <w:r>
        <w:rPr>
          <w:sz w:val="20"/>
          <w:szCs w:val="20"/>
        </w:rPr>
        <w:t>ych</w:t>
      </w:r>
      <w:r w:rsidRPr="00495383">
        <w:rPr>
          <w:sz w:val="20"/>
          <w:szCs w:val="20"/>
        </w:rPr>
        <w:t xml:space="preserve"> do przeprowadzenia badań</w:t>
      </w:r>
    </w:p>
    <w:p w:rsidR="004851F9" w:rsidRPr="00495383" w:rsidRDefault="004851F9" w:rsidP="00064414">
      <w:pPr>
        <w:widowControl w:val="0"/>
        <w:numPr>
          <w:ilvl w:val="0"/>
          <w:numId w:val="24"/>
        </w:numPr>
        <w:overflowPunct w:val="0"/>
        <w:textAlignment w:val="baseline"/>
        <w:rPr>
          <w:sz w:val="20"/>
          <w:szCs w:val="20"/>
        </w:rPr>
      </w:pPr>
      <w:r w:rsidRPr="00495383">
        <w:rPr>
          <w:sz w:val="20"/>
          <w:szCs w:val="20"/>
        </w:rPr>
        <w:t xml:space="preserve">instalacja oraz </w:t>
      </w:r>
      <w:r>
        <w:rPr>
          <w:sz w:val="20"/>
          <w:szCs w:val="20"/>
        </w:rPr>
        <w:t xml:space="preserve">instruktaż </w:t>
      </w:r>
      <w:r w:rsidRPr="00495383">
        <w:rPr>
          <w:sz w:val="20"/>
          <w:szCs w:val="20"/>
        </w:rPr>
        <w:t>personelu Zamawiającego w zakresie obsługi zaoferowanych analizatorów.</w:t>
      </w:r>
    </w:p>
    <w:p w:rsidR="004851F9" w:rsidRPr="00495383" w:rsidRDefault="004851F9" w:rsidP="004851F9">
      <w:pPr>
        <w:rPr>
          <w:sz w:val="20"/>
          <w:szCs w:val="20"/>
        </w:rPr>
      </w:pPr>
    </w:p>
    <w:p w:rsidR="004851F9" w:rsidRPr="00C72ECA" w:rsidRDefault="004851F9" w:rsidP="004851F9">
      <w:pPr>
        <w:rPr>
          <w:b/>
          <w:sz w:val="20"/>
          <w:szCs w:val="20"/>
        </w:rPr>
      </w:pPr>
      <w:r w:rsidRPr="00C72ECA">
        <w:rPr>
          <w:b/>
          <w:sz w:val="20"/>
          <w:szCs w:val="20"/>
        </w:rPr>
        <w:t>Kody CPV:</w:t>
      </w:r>
    </w:p>
    <w:p w:rsidR="004851F9" w:rsidRPr="00495383" w:rsidRDefault="004851F9" w:rsidP="004851F9">
      <w:pPr>
        <w:rPr>
          <w:sz w:val="20"/>
          <w:szCs w:val="20"/>
        </w:rPr>
      </w:pPr>
      <w:r w:rsidRPr="00495383">
        <w:rPr>
          <w:sz w:val="20"/>
          <w:szCs w:val="20"/>
        </w:rPr>
        <w:t>Główny kod CPV: 33696500-0 (Odczynniki laboratoryjne)</w:t>
      </w:r>
    </w:p>
    <w:p w:rsidR="004851F9" w:rsidRPr="00495383" w:rsidRDefault="004851F9" w:rsidP="004851F9">
      <w:pPr>
        <w:rPr>
          <w:sz w:val="20"/>
          <w:szCs w:val="20"/>
        </w:rPr>
      </w:pPr>
      <w:r w:rsidRPr="00495383">
        <w:rPr>
          <w:sz w:val="20"/>
          <w:szCs w:val="20"/>
        </w:rPr>
        <w:t>Kody dodatkowe: 33698100-0 (Kultury mikrobiologiczne)</w:t>
      </w:r>
    </w:p>
    <w:p w:rsidR="004851F9" w:rsidRPr="00495383" w:rsidRDefault="004851F9" w:rsidP="004851F9">
      <w:pPr>
        <w:rPr>
          <w:sz w:val="20"/>
          <w:szCs w:val="20"/>
        </w:rPr>
      </w:pPr>
      <w:r w:rsidRPr="00495383">
        <w:rPr>
          <w:sz w:val="20"/>
          <w:szCs w:val="20"/>
        </w:rPr>
        <w:t>33694000-1 (Czynniki diagnostyczne)</w:t>
      </w:r>
    </w:p>
    <w:p w:rsidR="004851F9" w:rsidRPr="00495383" w:rsidRDefault="004851F9" w:rsidP="004851F9">
      <w:pPr>
        <w:rPr>
          <w:sz w:val="20"/>
          <w:szCs w:val="20"/>
          <w:lang w:eastAsia="pl-PL"/>
        </w:rPr>
      </w:pPr>
    </w:p>
    <w:tbl>
      <w:tblPr>
        <w:tblW w:w="5000" w:type="pct"/>
        <w:tblInd w:w="70" w:type="dxa"/>
        <w:tblCellMar>
          <w:left w:w="70" w:type="dxa"/>
          <w:right w:w="70" w:type="dxa"/>
        </w:tblCellMar>
        <w:tblLook w:val="04A0" w:firstRow="1" w:lastRow="0" w:firstColumn="1" w:lastColumn="0" w:noHBand="0" w:noVBand="1"/>
      </w:tblPr>
      <w:tblGrid>
        <w:gridCol w:w="702"/>
        <w:gridCol w:w="6090"/>
        <w:gridCol w:w="851"/>
        <w:gridCol w:w="1417"/>
      </w:tblGrid>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Ilość</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Default="004851F9" w:rsidP="004851F9">
            <w:pPr>
              <w:suppressAutoHyphens w:val="0"/>
              <w:rPr>
                <w:color w:val="000000"/>
                <w:sz w:val="20"/>
                <w:szCs w:val="20"/>
                <w:lang w:eastAsia="pl-PL"/>
              </w:rPr>
            </w:pPr>
            <w:proofErr w:type="spellStart"/>
            <w:r>
              <w:rPr>
                <w:color w:val="000000"/>
                <w:sz w:val="20"/>
                <w:szCs w:val="20"/>
              </w:rPr>
              <w:t>Borrelia</w:t>
            </w:r>
            <w:proofErr w:type="spellEnd"/>
            <w:r>
              <w:rPr>
                <w:color w:val="000000"/>
                <w:sz w:val="20"/>
                <w:szCs w:val="20"/>
              </w:rPr>
              <w:t xml:space="preserve"> </w:t>
            </w:r>
            <w:proofErr w:type="spellStart"/>
            <w:r>
              <w:rPr>
                <w:color w:val="000000"/>
                <w:sz w:val="20"/>
                <w:szCs w:val="20"/>
              </w:rPr>
              <w:t>Westernblot</w:t>
            </w:r>
            <w:proofErr w:type="spellEnd"/>
            <w:r>
              <w:rPr>
                <w:color w:val="000000"/>
                <w:sz w:val="20"/>
                <w:szCs w:val="20"/>
              </w:rPr>
              <w:t xml:space="preserve"> </w:t>
            </w:r>
            <w:proofErr w:type="spellStart"/>
            <w:r>
              <w:rPr>
                <w:color w:val="000000"/>
                <w:sz w:val="20"/>
                <w:szCs w:val="20"/>
              </w:rPr>
              <w:t>IgG</w:t>
            </w:r>
            <w:proofErr w:type="spellEnd"/>
            <w:r>
              <w:rPr>
                <w:color w:val="000000"/>
                <w:sz w:val="20"/>
                <w:szCs w:val="20"/>
              </w:rPr>
              <w:t xml:space="preserve"> w surowicy lub PMR (CSF) 1 </w:t>
            </w:r>
            <w:proofErr w:type="spellStart"/>
            <w:r>
              <w:rPr>
                <w:color w:val="000000"/>
                <w:sz w:val="20"/>
                <w:szCs w:val="20"/>
              </w:rPr>
              <w:t>op</w:t>
            </w:r>
            <w:proofErr w:type="spellEnd"/>
            <w:r>
              <w:rPr>
                <w:color w:val="000000"/>
                <w:sz w:val="20"/>
                <w:szCs w:val="20"/>
              </w:rPr>
              <w:t>=240 oznaczeń</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3</w:t>
            </w:r>
          </w:p>
        </w:tc>
      </w:tr>
      <w:tr w:rsidR="004851F9"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Default="004851F9" w:rsidP="004851F9">
            <w:pPr>
              <w:rPr>
                <w:color w:val="000000"/>
                <w:sz w:val="20"/>
                <w:szCs w:val="20"/>
              </w:rPr>
            </w:pPr>
            <w:proofErr w:type="spellStart"/>
            <w:r>
              <w:rPr>
                <w:color w:val="000000"/>
                <w:sz w:val="20"/>
                <w:szCs w:val="20"/>
              </w:rPr>
              <w:t>Borrelia</w:t>
            </w:r>
            <w:proofErr w:type="spellEnd"/>
            <w:r>
              <w:rPr>
                <w:color w:val="000000"/>
                <w:sz w:val="20"/>
                <w:szCs w:val="20"/>
              </w:rPr>
              <w:t xml:space="preserve"> </w:t>
            </w:r>
            <w:proofErr w:type="spellStart"/>
            <w:r>
              <w:rPr>
                <w:color w:val="000000"/>
                <w:sz w:val="20"/>
                <w:szCs w:val="20"/>
              </w:rPr>
              <w:t>Westernblot</w:t>
            </w:r>
            <w:proofErr w:type="spellEnd"/>
            <w:r>
              <w:rPr>
                <w:color w:val="000000"/>
                <w:sz w:val="20"/>
                <w:szCs w:val="20"/>
              </w:rPr>
              <w:t xml:space="preserve"> </w:t>
            </w:r>
            <w:proofErr w:type="spellStart"/>
            <w:r>
              <w:rPr>
                <w:color w:val="000000"/>
                <w:sz w:val="20"/>
                <w:szCs w:val="20"/>
              </w:rPr>
              <w:t>IgM</w:t>
            </w:r>
            <w:proofErr w:type="spellEnd"/>
            <w:r>
              <w:rPr>
                <w:color w:val="000000"/>
                <w:sz w:val="20"/>
                <w:szCs w:val="20"/>
              </w:rPr>
              <w:t xml:space="preserve"> w surowicy lub PMR (CSF) 1 </w:t>
            </w:r>
            <w:proofErr w:type="spellStart"/>
            <w:r>
              <w:rPr>
                <w:color w:val="000000"/>
                <w:sz w:val="20"/>
                <w:szCs w:val="20"/>
              </w:rPr>
              <w:t>op</w:t>
            </w:r>
            <w:proofErr w:type="spellEnd"/>
            <w:r>
              <w:rPr>
                <w:color w:val="000000"/>
                <w:sz w:val="20"/>
                <w:szCs w:val="20"/>
              </w:rPr>
              <w:t>=240 oznaczeń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3</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Default="004851F9" w:rsidP="004851F9">
            <w:pPr>
              <w:rPr>
                <w:color w:val="000000"/>
                <w:sz w:val="20"/>
                <w:szCs w:val="20"/>
              </w:rPr>
            </w:pPr>
            <w:proofErr w:type="spellStart"/>
            <w:r>
              <w:rPr>
                <w:color w:val="000000"/>
                <w:sz w:val="20"/>
                <w:szCs w:val="20"/>
              </w:rPr>
              <w:t>Borrelia</w:t>
            </w:r>
            <w:proofErr w:type="spellEnd"/>
            <w:r>
              <w:rPr>
                <w:color w:val="000000"/>
                <w:sz w:val="20"/>
                <w:szCs w:val="20"/>
              </w:rPr>
              <w:t xml:space="preserve"> ELISA </w:t>
            </w:r>
            <w:proofErr w:type="spellStart"/>
            <w:r>
              <w:rPr>
                <w:color w:val="000000"/>
                <w:sz w:val="20"/>
                <w:szCs w:val="20"/>
              </w:rPr>
              <w:t>IgM</w:t>
            </w:r>
            <w:proofErr w:type="spellEnd"/>
            <w:r>
              <w:rPr>
                <w:color w:val="000000"/>
                <w:sz w:val="20"/>
                <w:szCs w:val="20"/>
              </w:rPr>
              <w:t xml:space="preserve"> w surowicy 1 </w:t>
            </w:r>
            <w:proofErr w:type="spellStart"/>
            <w:r>
              <w:rPr>
                <w:color w:val="000000"/>
                <w:sz w:val="20"/>
                <w:szCs w:val="20"/>
              </w:rPr>
              <w:t>op</w:t>
            </w:r>
            <w:proofErr w:type="spellEnd"/>
            <w:r>
              <w:rPr>
                <w:color w:val="000000"/>
                <w:sz w:val="20"/>
                <w:szCs w:val="20"/>
              </w:rPr>
              <w:t>=96 oznaczeń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12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Default="004851F9" w:rsidP="004851F9">
            <w:pPr>
              <w:rPr>
                <w:color w:val="000000"/>
                <w:sz w:val="20"/>
                <w:szCs w:val="20"/>
              </w:rPr>
            </w:pPr>
            <w:proofErr w:type="spellStart"/>
            <w:r>
              <w:rPr>
                <w:color w:val="000000"/>
                <w:sz w:val="20"/>
                <w:szCs w:val="20"/>
              </w:rPr>
              <w:t>Borrelia</w:t>
            </w:r>
            <w:proofErr w:type="spellEnd"/>
            <w:r>
              <w:rPr>
                <w:color w:val="000000"/>
                <w:sz w:val="20"/>
                <w:szCs w:val="20"/>
              </w:rPr>
              <w:t xml:space="preserve"> ELISA </w:t>
            </w:r>
            <w:proofErr w:type="spellStart"/>
            <w:r>
              <w:rPr>
                <w:color w:val="000000"/>
                <w:sz w:val="20"/>
                <w:szCs w:val="20"/>
              </w:rPr>
              <w:t>IgG</w:t>
            </w:r>
            <w:proofErr w:type="spellEnd"/>
            <w:r>
              <w:rPr>
                <w:color w:val="000000"/>
                <w:sz w:val="20"/>
                <w:szCs w:val="20"/>
              </w:rPr>
              <w:t xml:space="preserve"> w surowicy 1 </w:t>
            </w:r>
            <w:proofErr w:type="spellStart"/>
            <w:r>
              <w:rPr>
                <w:color w:val="000000"/>
                <w:sz w:val="20"/>
                <w:szCs w:val="20"/>
              </w:rPr>
              <w:t>op</w:t>
            </w:r>
            <w:proofErr w:type="spellEnd"/>
            <w:r>
              <w:rPr>
                <w:color w:val="000000"/>
                <w:sz w:val="20"/>
                <w:szCs w:val="20"/>
              </w:rPr>
              <w:t>=96 oznaczeń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12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Default="004851F9" w:rsidP="004851F9">
            <w:pPr>
              <w:rPr>
                <w:color w:val="000000"/>
                <w:sz w:val="20"/>
                <w:szCs w:val="20"/>
              </w:rPr>
            </w:pPr>
            <w:proofErr w:type="spellStart"/>
            <w:r>
              <w:rPr>
                <w:color w:val="000000"/>
                <w:sz w:val="20"/>
                <w:szCs w:val="20"/>
              </w:rPr>
              <w:t>Borrelia</w:t>
            </w:r>
            <w:proofErr w:type="spellEnd"/>
            <w:r>
              <w:rPr>
                <w:color w:val="000000"/>
                <w:sz w:val="20"/>
                <w:szCs w:val="20"/>
              </w:rPr>
              <w:t xml:space="preserve"> ELISA </w:t>
            </w:r>
            <w:proofErr w:type="spellStart"/>
            <w:r>
              <w:rPr>
                <w:color w:val="000000"/>
                <w:sz w:val="20"/>
                <w:szCs w:val="20"/>
              </w:rPr>
              <w:t>IgG</w:t>
            </w:r>
            <w:proofErr w:type="spellEnd"/>
            <w:r>
              <w:rPr>
                <w:color w:val="000000"/>
                <w:sz w:val="20"/>
                <w:szCs w:val="20"/>
              </w:rPr>
              <w:t xml:space="preserve"> w PMR (CSF) 1 </w:t>
            </w:r>
            <w:proofErr w:type="spellStart"/>
            <w:r>
              <w:rPr>
                <w:color w:val="000000"/>
                <w:sz w:val="20"/>
                <w:szCs w:val="20"/>
              </w:rPr>
              <w:t>op</w:t>
            </w:r>
            <w:proofErr w:type="spellEnd"/>
            <w:r>
              <w:rPr>
                <w:color w:val="000000"/>
                <w:sz w:val="20"/>
                <w:szCs w:val="20"/>
              </w:rPr>
              <w:t>=96 oznaczeń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Default="004851F9" w:rsidP="004851F9">
            <w:pPr>
              <w:rPr>
                <w:color w:val="000000"/>
                <w:sz w:val="20"/>
                <w:szCs w:val="20"/>
              </w:rPr>
            </w:pPr>
            <w:proofErr w:type="spellStart"/>
            <w:r>
              <w:rPr>
                <w:color w:val="000000"/>
                <w:sz w:val="20"/>
                <w:szCs w:val="20"/>
              </w:rPr>
              <w:t>Borrelia</w:t>
            </w:r>
            <w:proofErr w:type="spellEnd"/>
            <w:r>
              <w:rPr>
                <w:color w:val="000000"/>
                <w:sz w:val="20"/>
                <w:szCs w:val="20"/>
              </w:rPr>
              <w:t xml:space="preserve"> ELISA </w:t>
            </w:r>
            <w:proofErr w:type="spellStart"/>
            <w:r>
              <w:rPr>
                <w:color w:val="000000"/>
                <w:sz w:val="20"/>
                <w:szCs w:val="20"/>
              </w:rPr>
              <w:t>IgM</w:t>
            </w:r>
            <w:proofErr w:type="spellEnd"/>
            <w:r>
              <w:rPr>
                <w:color w:val="000000"/>
                <w:sz w:val="20"/>
                <w:szCs w:val="20"/>
              </w:rPr>
              <w:t xml:space="preserve"> w PMR (CSF) 1 </w:t>
            </w:r>
            <w:proofErr w:type="spellStart"/>
            <w:r>
              <w:rPr>
                <w:color w:val="000000"/>
                <w:sz w:val="20"/>
                <w:szCs w:val="20"/>
              </w:rPr>
              <w:t>op</w:t>
            </w:r>
            <w:proofErr w:type="spellEnd"/>
            <w:r>
              <w:rPr>
                <w:color w:val="000000"/>
                <w:sz w:val="20"/>
                <w:szCs w:val="20"/>
              </w:rPr>
              <w:t>=96 oznaczeń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op.</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nil"/>
              <w:right w:val="single" w:sz="4" w:space="0" w:color="auto"/>
            </w:tcBorders>
            <w:shd w:val="clear" w:color="auto" w:fill="auto"/>
            <w:vAlign w:val="center"/>
          </w:tcPr>
          <w:p w:rsidR="004851F9" w:rsidRPr="009814E6" w:rsidRDefault="004851F9" w:rsidP="004851F9">
            <w:pPr>
              <w:rPr>
                <w:sz w:val="20"/>
                <w:szCs w:val="20"/>
              </w:rPr>
            </w:pPr>
            <w:r w:rsidRPr="009814E6">
              <w:rPr>
                <w:sz w:val="20"/>
                <w:szCs w:val="20"/>
              </w:rPr>
              <w:t>Płyn do konserwacji/kalibracji aparatu</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szt.</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1</w:t>
            </w:r>
          </w:p>
        </w:tc>
      </w:tr>
      <w:tr w:rsidR="004851F9" w:rsidRPr="00495383" w:rsidTr="00A9078F">
        <w:trPr>
          <w:trHeight w:val="261"/>
        </w:trPr>
        <w:tc>
          <w:tcPr>
            <w:tcW w:w="702" w:type="dxa"/>
            <w:tcBorders>
              <w:top w:val="nil"/>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proofErr w:type="spellStart"/>
            <w:r w:rsidRPr="009814E6">
              <w:rPr>
                <w:sz w:val="20"/>
                <w:szCs w:val="20"/>
              </w:rPr>
              <w:t>Adjustment</w:t>
            </w:r>
            <w:proofErr w:type="spellEnd"/>
            <w:r w:rsidRPr="009814E6">
              <w:rPr>
                <w:sz w:val="20"/>
                <w:szCs w:val="20"/>
              </w:rPr>
              <w:t xml:space="preserve"> </w:t>
            </w:r>
            <w:proofErr w:type="spellStart"/>
            <w:r w:rsidRPr="009814E6">
              <w:rPr>
                <w:sz w:val="20"/>
                <w:szCs w:val="20"/>
              </w:rPr>
              <w:t>solution</w:t>
            </w:r>
            <w:proofErr w:type="spellEnd"/>
          </w:p>
        </w:tc>
        <w:tc>
          <w:tcPr>
            <w:tcW w:w="851" w:type="dxa"/>
            <w:tcBorders>
              <w:top w:val="nil"/>
              <w:left w:val="nil"/>
              <w:bottom w:val="single" w:sz="4" w:space="0" w:color="auto"/>
              <w:right w:val="single" w:sz="4" w:space="0" w:color="auto"/>
            </w:tcBorders>
            <w:shd w:val="clear" w:color="auto" w:fill="auto"/>
            <w:vAlign w:val="center"/>
          </w:tcPr>
          <w:p w:rsidR="004851F9" w:rsidRDefault="004851F9" w:rsidP="004851F9">
            <w:pPr>
              <w:jc w:val="center"/>
              <w:rPr>
                <w:sz w:val="20"/>
                <w:szCs w:val="20"/>
              </w:rPr>
            </w:pPr>
            <w:r>
              <w:rPr>
                <w:sz w:val="20"/>
                <w:szCs w:val="20"/>
              </w:rPr>
              <w:t>szt.</w:t>
            </w:r>
          </w:p>
        </w:tc>
        <w:tc>
          <w:tcPr>
            <w:tcW w:w="1417" w:type="dxa"/>
            <w:tcBorders>
              <w:top w:val="nil"/>
              <w:left w:val="nil"/>
              <w:bottom w:val="single" w:sz="4" w:space="0" w:color="auto"/>
              <w:right w:val="single" w:sz="4" w:space="0" w:color="auto"/>
            </w:tcBorders>
            <w:shd w:val="clear" w:color="auto" w:fill="auto"/>
            <w:vAlign w:val="center"/>
          </w:tcPr>
          <w:p w:rsidR="004851F9" w:rsidRDefault="00A9078F" w:rsidP="004851F9">
            <w:pPr>
              <w:jc w:val="center"/>
              <w:rPr>
                <w:sz w:val="20"/>
                <w:szCs w:val="20"/>
              </w:rPr>
            </w:pPr>
            <w:r>
              <w:rPr>
                <w:sz w:val="20"/>
                <w:szCs w:val="20"/>
              </w:rPr>
              <w:t>1</w:t>
            </w:r>
          </w:p>
        </w:tc>
      </w:tr>
      <w:tr w:rsidR="004851F9" w:rsidRPr="00495383" w:rsidTr="00A9078F">
        <w:trPr>
          <w:trHeight w:val="261"/>
        </w:trPr>
        <w:tc>
          <w:tcPr>
            <w:tcW w:w="702" w:type="dxa"/>
            <w:vMerge w:val="restart"/>
            <w:tcBorders>
              <w:top w:val="nil"/>
              <w:left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Pr>
                <w:sz w:val="20"/>
                <w:szCs w:val="20"/>
              </w:rPr>
              <w:t>Materiały zużywalne:</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
        </w:tc>
      </w:tr>
      <w:tr w:rsidR="004851F9" w:rsidRPr="00495383" w:rsidTr="00A9078F">
        <w:trPr>
          <w:trHeight w:val="261"/>
        </w:trPr>
        <w:tc>
          <w:tcPr>
            <w:tcW w:w="702" w:type="dxa"/>
            <w:vMerge/>
            <w:tcBorders>
              <w:left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CD3D78" w:rsidP="004851F9">
            <w:pPr>
              <w:rPr>
                <w:sz w:val="20"/>
                <w:szCs w:val="20"/>
              </w:rPr>
            </w:pPr>
            <w:r>
              <w:rPr>
                <w:sz w:val="20"/>
                <w:szCs w:val="20"/>
              </w:rPr>
              <w:t>Końcówki pipetujące 11</w:t>
            </w:r>
            <w:r w:rsidR="004851F9" w:rsidRPr="009814E6">
              <w:rPr>
                <w:sz w:val="20"/>
                <w:szCs w:val="20"/>
              </w:rPr>
              <w:t xml:space="preserve">00 ul  </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roofErr w:type="spellStart"/>
            <w:r>
              <w:rPr>
                <w:sz w:val="20"/>
                <w:szCs w:val="20"/>
              </w:rPr>
              <w:t>kpl</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3</w:t>
            </w:r>
          </w:p>
        </w:tc>
      </w:tr>
      <w:tr w:rsidR="004851F9" w:rsidRPr="00495383" w:rsidTr="00A9078F">
        <w:trPr>
          <w:trHeight w:val="261"/>
        </w:trPr>
        <w:tc>
          <w:tcPr>
            <w:tcW w:w="702" w:type="dxa"/>
            <w:vMerge/>
            <w:tcBorders>
              <w:left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sidRPr="009814E6">
              <w:rPr>
                <w:sz w:val="20"/>
                <w:szCs w:val="20"/>
              </w:rPr>
              <w:t xml:space="preserve">Końcówki pipetujące 300 ul, </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roofErr w:type="spellStart"/>
            <w:r>
              <w:rPr>
                <w:sz w:val="20"/>
                <w:szCs w:val="20"/>
              </w:rPr>
              <w:t>kpl</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3</w:t>
            </w:r>
          </w:p>
        </w:tc>
      </w:tr>
      <w:tr w:rsidR="004851F9" w:rsidRPr="00495383" w:rsidTr="00A9078F">
        <w:trPr>
          <w:trHeight w:val="261"/>
        </w:trPr>
        <w:tc>
          <w:tcPr>
            <w:tcW w:w="702" w:type="dxa"/>
            <w:vMerge/>
            <w:tcBorders>
              <w:left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sidRPr="009814E6">
              <w:rPr>
                <w:sz w:val="20"/>
                <w:szCs w:val="20"/>
              </w:rPr>
              <w:t>Rynienki inkubacyjne do aparatu EBO</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roofErr w:type="spellStart"/>
            <w:r>
              <w:rPr>
                <w:sz w:val="20"/>
                <w:szCs w:val="20"/>
              </w:rPr>
              <w:t>kpl</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10</w:t>
            </w:r>
          </w:p>
        </w:tc>
      </w:tr>
      <w:tr w:rsidR="004851F9" w:rsidRPr="00495383" w:rsidTr="00A9078F">
        <w:trPr>
          <w:trHeight w:val="261"/>
        </w:trPr>
        <w:tc>
          <w:tcPr>
            <w:tcW w:w="702" w:type="dxa"/>
            <w:vMerge/>
            <w:tcBorders>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sidRPr="009814E6">
              <w:rPr>
                <w:sz w:val="20"/>
                <w:szCs w:val="20"/>
              </w:rPr>
              <w:t>Płyty do rozcieńczeń,</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proofErr w:type="spellStart"/>
            <w:r>
              <w:rPr>
                <w:sz w:val="20"/>
                <w:szCs w:val="20"/>
              </w:rPr>
              <w:t>kpl</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sidRPr="009814E6">
              <w:rPr>
                <w:sz w:val="20"/>
                <w:szCs w:val="20"/>
              </w:rPr>
              <w:t xml:space="preserve">Tonery kompatybilne z dzierżawiona drukarką </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szt.</w:t>
            </w:r>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560A0D"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9814E6" w:rsidRDefault="004851F9" w:rsidP="004851F9">
            <w:pPr>
              <w:rPr>
                <w:sz w:val="20"/>
                <w:szCs w:val="20"/>
              </w:rPr>
            </w:pPr>
            <w:r w:rsidRPr="009814E6">
              <w:rPr>
                <w:sz w:val="20"/>
                <w:szCs w:val="20"/>
              </w:rPr>
              <w:t xml:space="preserve">Dzierżawa analizatora automatycznego do ELISA oraz zestawu komputerowego z monitorem i drukarką kompatybilnych z dzierżawionym analizatorem </w:t>
            </w:r>
          </w:p>
        </w:tc>
        <w:tc>
          <w:tcPr>
            <w:tcW w:w="851" w:type="dxa"/>
            <w:tcBorders>
              <w:top w:val="nil"/>
              <w:left w:val="nil"/>
              <w:bottom w:val="single" w:sz="4" w:space="0" w:color="auto"/>
              <w:right w:val="single" w:sz="4" w:space="0" w:color="auto"/>
            </w:tcBorders>
            <w:shd w:val="clear" w:color="auto" w:fill="auto"/>
            <w:noWrap/>
            <w:vAlign w:val="center"/>
          </w:tcPr>
          <w:p w:rsidR="004851F9" w:rsidRDefault="004851F9" w:rsidP="004851F9">
            <w:pPr>
              <w:jc w:val="center"/>
              <w:rPr>
                <w:sz w:val="20"/>
                <w:szCs w:val="20"/>
              </w:rPr>
            </w:pPr>
            <w:r>
              <w:rPr>
                <w:sz w:val="20"/>
                <w:szCs w:val="20"/>
              </w:rPr>
              <w:t>m-</w:t>
            </w:r>
            <w:proofErr w:type="spellStart"/>
            <w:r>
              <w:rPr>
                <w:sz w:val="20"/>
                <w:szCs w:val="20"/>
              </w:rPr>
              <w:t>cy</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D91A8C" w:rsidRDefault="004851F9" w:rsidP="00064414">
            <w:pPr>
              <w:pStyle w:val="Akapitzlist"/>
              <w:widowControl w:val="0"/>
              <w:numPr>
                <w:ilvl w:val="0"/>
                <w:numId w:val="33"/>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000000" w:fill="FFFFFF"/>
            <w:vAlign w:val="center"/>
          </w:tcPr>
          <w:p w:rsidR="004851F9" w:rsidRPr="00D91A8C" w:rsidRDefault="004851F9" w:rsidP="004851F9">
            <w:pPr>
              <w:rPr>
                <w:sz w:val="20"/>
                <w:szCs w:val="20"/>
              </w:rPr>
            </w:pPr>
            <w:r w:rsidRPr="00D91A8C">
              <w:rPr>
                <w:sz w:val="20"/>
                <w:szCs w:val="20"/>
              </w:rPr>
              <w:t xml:space="preserve">Dzierżawa analizatora automatycznego do </w:t>
            </w:r>
            <w:proofErr w:type="spellStart"/>
            <w:r w:rsidRPr="00D91A8C">
              <w:rPr>
                <w:sz w:val="20"/>
                <w:szCs w:val="20"/>
              </w:rPr>
              <w:t>Westernblot</w:t>
            </w:r>
            <w:proofErr w:type="spellEnd"/>
            <w:r w:rsidRPr="00D91A8C">
              <w:rPr>
                <w:sz w:val="20"/>
                <w:szCs w:val="20"/>
              </w:rPr>
              <w:t xml:space="preserve"> oraz zestawu komputerowego z monitorem i drukarką kompatybilnych z dzierżawionym analizatorem </w:t>
            </w:r>
          </w:p>
        </w:tc>
        <w:tc>
          <w:tcPr>
            <w:tcW w:w="851" w:type="dxa"/>
            <w:tcBorders>
              <w:top w:val="nil"/>
              <w:left w:val="nil"/>
              <w:bottom w:val="single" w:sz="4" w:space="0" w:color="auto"/>
              <w:right w:val="single" w:sz="4" w:space="0" w:color="auto"/>
            </w:tcBorders>
            <w:shd w:val="clear" w:color="auto" w:fill="auto"/>
            <w:noWrap/>
            <w:vAlign w:val="center"/>
          </w:tcPr>
          <w:p w:rsidR="004851F9" w:rsidRPr="00D91A8C" w:rsidRDefault="004851F9" w:rsidP="004851F9">
            <w:pPr>
              <w:jc w:val="center"/>
              <w:rPr>
                <w:sz w:val="20"/>
                <w:szCs w:val="20"/>
              </w:rPr>
            </w:pPr>
            <w:r w:rsidRPr="00D91A8C">
              <w:rPr>
                <w:sz w:val="20"/>
                <w:szCs w:val="20"/>
              </w:rPr>
              <w:t>m-</w:t>
            </w:r>
            <w:proofErr w:type="spellStart"/>
            <w:r w:rsidRPr="00D91A8C">
              <w:rPr>
                <w:sz w:val="20"/>
                <w:szCs w:val="20"/>
              </w:rPr>
              <w:t>cy</w:t>
            </w:r>
            <w:proofErr w:type="spellEnd"/>
          </w:p>
        </w:tc>
        <w:tc>
          <w:tcPr>
            <w:tcW w:w="1417" w:type="dxa"/>
            <w:tcBorders>
              <w:top w:val="nil"/>
              <w:left w:val="nil"/>
              <w:bottom w:val="single" w:sz="4" w:space="0" w:color="auto"/>
              <w:right w:val="single" w:sz="4" w:space="0" w:color="auto"/>
            </w:tcBorders>
            <w:shd w:val="clear" w:color="auto" w:fill="auto"/>
            <w:noWrap/>
            <w:vAlign w:val="center"/>
          </w:tcPr>
          <w:p w:rsidR="004851F9" w:rsidRPr="00D91A8C" w:rsidRDefault="00A9078F" w:rsidP="004851F9">
            <w:pPr>
              <w:jc w:val="center"/>
              <w:rPr>
                <w:sz w:val="20"/>
                <w:szCs w:val="20"/>
              </w:rPr>
            </w:pPr>
            <w:r>
              <w:rPr>
                <w:sz w:val="20"/>
                <w:szCs w:val="20"/>
              </w:rPr>
              <w:t>2</w:t>
            </w:r>
          </w:p>
        </w:tc>
      </w:tr>
      <w:tr w:rsidR="004851F9"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4851F9" w:rsidRPr="00CF18BA" w:rsidRDefault="004851F9" w:rsidP="004851F9">
            <w:pPr>
              <w:jc w:val="center"/>
              <w:rPr>
                <w:b/>
                <w:sz w:val="20"/>
                <w:szCs w:val="20"/>
                <w:lang w:eastAsia="pl-PL"/>
              </w:rPr>
            </w:pPr>
            <w:r w:rsidRPr="00CF18BA">
              <w:rPr>
                <w:b/>
                <w:sz w:val="20"/>
                <w:szCs w:val="20"/>
                <w:lang w:eastAsia="pl-PL"/>
              </w:rPr>
              <w:t>*</w:t>
            </w:r>
          </w:p>
        </w:tc>
        <w:tc>
          <w:tcPr>
            <w:tcW w:w="6090" w:type="dxa"/>
            <w:tcBorders>
              <w:top w:val="nil"/>
              <w:left w:val="single" w:sz="4" w:space="0" w:color="auto"/>
              <w:bottom w:val="single" w:sz="4" w:space="0" w:color="auto"/>
              <w:right w:val="single" w:sz="4" w:space="0" w:color="auto"/>
            </w:tcBorders>
            <w:shd w:val="clear" w:color="auto" w:fill="auto"/>
            <w:vAlign w:val="center"/>
          </w:tcPr>
          <w:p w:rsidR="004851F9" w:rsidRPr="00CF18BA" w:rsidRDefault="004851F9" w:rsidP="004851F9">
            <w:pPr>
              <w:rPr>
                <w:b/>
                <w:color w:val="000000"/>
                <w:sz w:val="20"/>
                <w:szCs w:val="20"/>
              </w:rPr>
            </w:pPr>
            <w:r w:rsidRPr="00CF18BA">
              <w:rPr>
                <w:b/>
                <w:color w:val="000000"/>
                <w:sz w:val="20"/>
                <w:szCs w:val="20"/>
              </w:rPr>
              <w:t>Inny asortyment niezbędny do wykonania badań (podać szczegółowy wykaz ilościowy i wartościowy).</w:t>
            </w:r>
          </w:p>
        </w:tc>
        <w:tc>
          <w:tcPr>
            <w:tcW w:w="851" w:type="dxa"/>
            <w:tcBorders>
              <w:top w:val="nil"/>
              <w:left w:val="nil"/>
              <w:bottom w:val="single" w:sz="4" w:space="0" w:color="auto"/>
              <w:right w:val="single" w:sz="4" w:space="0" w:color="auto"/>
            </w:tcBorders>
            <w:shd w:val="clear" w:color="auto" w:fill="auto"/>
            <w:noWrap/>
            <w:vAlign w:val="center"/>
          </w:tcPr>
          <w:p w:rsidR="004851F9" w:rsidRPr="00CF18BA" w:rsidRDefault="004851F9" w:rsidP="004851F9">
            <w:pPr>
              <w:jc w:val="center"/>
              <w:rPr>
                <w:b/>
                <w:sz w:val="20"/>
                <w:szCs w:val="20"/>
              </w:rPr>
            </w:pPr>
            <w:r w:rsidRPr="00CF18BA">
              <w:rPr>
                <w:b/>
                <w:sz w:val="20"/>
                <w:szCs w:val="20"/>
              </w:rPr>
              <w:t> </w:t>
            </w:r>
          </w:p>
        </w:tc>
        <w:tc>
          <w:tcPr>
            <w:tcW w:w="1417" w:type="dxa"/>
            <w:tcBorders>
              <w:top w:val="nil"/>
              <w:left w:val="nil"/>
              <w:bottom w:val="single" w:sz="4" w:space="0" w:color="auto"/>
              <w:right w:val="single" w:sz="4" w:space="0" w:color="auto"/>
            </w:tcBorders>
            <w:shd w:val="clear" w:color="auto" w:fill="auto"/>
            <w:noWrap/>
            <w:vAlign w:val="center"/>
          </w:tcPr>
          <w:p w:rsidR="004851F9" w:rsidRPr="00CF18BA" w:rsidRDefault="004851F9" w:rsidP="004851F9">
            <w:pPr>
              <w:rPr>
                <w:b/>
                <w:sz w:val="20"/>
                <w:szCs w:val="20"/>
              </w:rPr>
            </w:pPr>
            <w:r w:rsidRPr="00CF18BA">
              <w:rPr>
                <w:b/>
                <w:sz w:val="20"/>
                <w:szCs w:val="20"/>
                <w:lang w:eastAsia="pl-PL"/>
              </w:rPr>
              <w:t>rodzaj i ilość określa Wykonawca*</w:t>
            </w:r>
          </w:p>
        </w:tc>
      </w:tr>
    </w:tbl>
    <w:p w:rsidR="004851F9" w:rsidRPr="00560A0D" w:rsidRDefault="004851F9" w:rsidP="004851F9">
      <w:pPr>
        <w:jc w:val="both"/>
        <w:rPr>
          <w:sz w:val="20"/>
          <w:szCs w:val="20"/>
        </w:rPr>
      </w:pPr>
      <w:r w:rsidRPr="00560A0D">
        <w:rPr>
          <w:sz w:val="20"/>
          <w:szCs w:val="20"/>
        </w:rPr>
        <w:t>* Wykonawca wyszczególnia wszystkie typy i rodzaje produktów jakie będą niezbędne do wykonania przez Zamawiającego badań wskazanych powyżej, z precyzyjną informacją o cenach jednostkowych produktów oraz ich numerach katalogowych. W przypadku gdy w trakcie okresu obowiązywania Umowy okaże się, że do wykonania wskazanej przez Zamawiającego liczby badań konieczne jest dostarczenie innych lub większej liczby produktów niż zadeklarowana przez Wykonawcę, wówczas produkty te Wykonawca dostarczy nieodpłatnie.</w:t>
      </w:r>
    </w:p>
    <w:p w:rsidR="004851F9" w:rsidRPr="00560A0D" w:rsidRDefault="004851F9" w:rsidP="004851F9">
      <w:pPr>
        <w:rPr>
          <w:sz w:val="20"/>
          <w:szCs w:val="20"/>
        </w:rPr>
      </w:pPr>
    </w:p>
    <w:p w:rsidR="004851F9" w:rsidRPr="00560A0D" w:rsidRDefault="004851F9" w:rsidP="004851F9">
      <w:pPr>
        <w:rPr>
          <w:b/>
          <w:sz w:val="20"/>
          <w:szCs w:val="20"/>
        </w:rPr>
      </w:pPr>
      <w:r w:rsidRPr="00560A0D">
        <w:rPr>
          <w:b/>
          <w:sz w:val="20"/>
          <w:szCs w:val="20"/>
        </w:rPr>
        <w:t>Wymagania Zamawiającego: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755"/>
        <w:gridCol w:w="7165"/>
        <w:gridCol w:w="1140"/>
      </w:tblGrid>
      <w:tr w:rsidR="004851F9" w:rsidRPr="00495383" w:rsidTr="004851F9">
        <w:trPr>
          <w:cantSplit/>
          <w:trHeight w:val="369"/>
        </w:trPr>
        <w:tc>
          <w:tcPr>
            <w:tcW w:w="417" w:type="pct"/>
            <w:shd w:val="clear" w:color="auto" w:fill="D9D9D9" w:themeFill="background1" w:themeFillShade="D9"/>
            <w:vAlign w:val="center"/>
          </w:tcPr>
          <w:p w:rsidR="004851F9" w:rsidRPr="00985A3B" w:rsidRDefault="004851F9" w:rsidP="004851F9">
            <w:pPr>
              <w:jc w:val="center"/>
              <w:rPr>
                <w:rFonts w:eastAsia="SimSun"/>
                <w:b/>
                <w:sz w:val="20"/>
                <w:szCs w:val="20"/>
              </w:rPr>
            </w:pPr>
            <w:r w:rsidRPr="00985A3B">
              <w:rPr>
                <w:rFonts w:eastAsia="SimSun"/>
                <w:b/>
                <w:sz w:val="20"/>
                <w:szCs w:val="20"/>
              </w:rPr>
              <w:t>L.p.</w:t>
            </w:r>
          </w:p>
        </w:tc>
        <w:tc>
          <w:tcPr>
            <w:tcW w:w="3954" w:type="pct"/>
            <w:shd w:val="clear" w:color="auto" w:fill="D9D9D9" w:themeFill="background1" w:themeFillShade="D9"/>
            <w:vAlign w:val="center"/>
          </w:tcPr>
          <w:p w:rsidR="004851F9" w:rsidRPr="00985A3B" w:rsidRDefault="004851F9" w:rsidP="004851F9">
            <w:pPr>
              <w:jc w:val="center"/>
              <w:rPr>
                <w:b/>
                <w:sz w:val="20"/>
                <w:szCs w:val="20"/>
              </w:rPr>
            </w:pPr>
            <w:r w:rsidRPr="00985A3B">
              <w:rPr>
                <w:rFonts w:eastAsia="Arial Narrow"/>
                <w:b/>
                <w:sz w:val="20"/>
                <w:szCs w:val="20"/>
              </w:rPr>
              <w:t>Parametr</w:t>
            </w:r>
          </w:p>
        </w:tc>
        <w:tc>
          <w:tcPr>
            <w:tcW w:w="629" w:type="pct"/>
            <w:shd w:val="clear" w:color="auto" w:fill="D9D9D9" w:themeFill="background1" w:themeFillShade="D9"/>
            <w:vAlign w:val="center"/>
          </w:tcPr>
          <w:p w:rsidR="004851F9" w:rsidRPr="00985A3B" w:rsidRDefault="004851F9" w:rsidP="004851F9">
            <w:pPr>
              <w:jc w:val="center"/>
              <w:rPr>
                <w:rFonts w:eastAsia="SimSun"/>
                <w:b/>
                <w:sz w:val="20"/>
                <w:szCs w:val="20"/>
              </w:rPr>
            </w:pPr>
            <w:r w:rsidRPr="00985A3B">
              <w:rPr>
                <w:rFonts w:eastAsia="Arial Narrow"/>
                <w:b/>
                <w:sz w:val="20"/>
                <w:szCs w:val="20"/>
                <w:lang w:bidi="pl-PL"/>
              </w:rPr>
              <w:t>Parametr wymagany</w:t>
            </w:r>
          </w:p>
        </w:tc>
      </w:tr>
      <w:tr w:rsidR="004851F9" w:rsidRPr="00495383" w:rsidTr="004851F9">
        <w:trPr>
          <w:cantSplit/>
          <w:trHeight w:val="369"/>
        </w:trPr>
        <w:tc>
          <w:tcPr>
            <w:tcW w:w="417" w:type="pct"/>
            <w:shd w:val="clear" w:color="auto" w:fill="FFFFFF"/>
            <w:vAlign w:val="center"/>
          </w:tcPr>
          <w:p w:rsidR="004851F9" w:rsidRPr="00985A3B" w:rsidRDefault="004851F9" w:rsidP="004851F9">
            <w:pPr>
              <w:pStyle w:val="Akapitzlist"/>
              <w:ind w:left="360"/>
              <w:jc w:val="both"/>
              <w:rPr>
                <w:b/>
                <w:sz w:val="20"/>
                <w:szCs w:val="20"/>
              </w:rPr>
            </w:pPr>
            <w:r w:rsidRPr="00985A3B">
              <w:rPr>
                <w:b/>
                <w:sz w:val="20"/>
                <w:szCs w:val="20"/>
              </w:rPr>
              <w:t>I</w:t>
            </w:r>
          </w:p>
        </w:tc>
        <w:tc>
          <w:tcPr>
            <w:tcW w:w="3954" w:type="pct"/>
            <w:shd w:val="clear" w:color="auto" w:fill="FFFFFF"/>
            <w:vAlign w:val="center"/>
          </w:tcPr>
          <w:p w:rsidR="004851F9" w:rsidRPr="00985A3B" w:rsidRDefault="004851F9" w:rsidP="004851F9">
            <w:pPr>
              <w:jc w:val="both"/>
              <w:rPr>
                <w:b/>
                <w:sz w:val="20"/>
                <w:szCs w:val="20"/>
              </w:rPr>
            </w:pPr>
            <w:r w:rsidRPr="00985A3B">
              <w:rPr>
                <w:b/>
                <w:sz w:val="20"/>
                <w:szCs w:val="20"/>
              </w:rPr>
              <w:t xml:space="preserve">Zestawy ELISA do oznaczania przeciwciał przeciwko </w:t>
            </w:r>
            <w:proofErr w:type="spellStart"/>
            <w:r w:rsidRPr="00985A3B">
              <w:rPr>
                <w:b/>
                <w:sz w:val="20"/>
                <w:szCs w:val="20"/>
              </w:rPr>
              <w:t>Borrelia</w:t>
            </w:r>
            <w:proofErr w:type="spellEnd"/>
            <w:r w:rsidRPr="00985A3B">
              <w:rPr>
                <w:b/>
                <w:sz w:val="20"/>
                <w:szCs w:val="20"/>
              </w:rPr>
              <w:t xml:space="preserve"> w klasie </w:t>
            </w:r>
            <w:proofErr w:type="spellStart"/>
            <w:r w:rsidRPr="00985A3B">
              <w:rPr>
                <w:b/>
                <w:sz w:val="20"/>
                <w:szCs w:val="20"/>
              </w:rPr>
              <w:t>IgM</w:t>
            </w:r>
            <w:proofErr w:type="spellEnd"/>
            <w:r w:rsidRPr="00985A3B">
              <w:rPr>
                <w:b/>
                <w:sz w:val="20"/>
                <w:szCs w:val="20"/>
              </w:rPr>
              <w:t xml:space="preserve"> i </w:t>
            </w:r>
            <w:proofErr w:type="spellStart"/>
            <w:r w:rsidRPr="00985A3B">
              <w:rPr>
                <w:b/>
                <w:sz w:val="20"/>
                <w:szCs w:val="20"/>
              </w:rPr>
              <w:t>IgG</w:t>
            </w:r>
            <w:proofErr w:type="spellEnd"/>
          </w:p>
        </w:tc>
        <w:tc>
          <w:tcPr>
            <w:tcW w:w="629" w:type="pct"/>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Antygen dla klasy </w:t>
            </w:r>
            <w:proofErr w:type="spellStart"/>
            <w:r w:rsidRPr="007947F5">
              <w:rPr>
                <w:sz w:val="20"/>
                <w:szCs w:val="20"/>
              </w:rPr>
              <w:t>IgG</w:t>
            </w:r>
            <w:proofErr w:type="spellEnd"/>
            <w:r w:rsidRPr="007947F5">
              <w:rPr>
                <w:sz w:val="20"/>
                <w:szCs w:val="20"/>
              </w:rPr>
              <w:t xml:space="preserve"> – pełen ekstrakt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sensu stricto,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xml:space="preserve"> i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r w:rsidRPr="007947F5">
              <w:rPr>
                <w:sz w:val="20"/>
                <w:szCs w:val="20"/>
              </w:rPr>
              <w:t xml:space="preserve"> oraz </w:t>
            </w:r>
            <w:proofErr w:type="spellStart"/>
            <w:r w:rsidRPr="007947F5">
              <w:rPr>
                <w:sz w:val="20"/>
                <w:szCs w:val="20"/>
              </w:rPr>
              <w:t>rekombinant</w:t>
            </w:r>
            <w:proofErr w:type="spellEnd"/>
            <w:r w:rsidRPr="007947F5">
              <w:rPr>
                <w:sz w:val="20"/>
                <w:szCs w:val="20"/>
              </w:rPr>
              <w:t xml:space="preserve"> </w:t>
            </w:r>
            <w:proofErr w:type="spellStart"/>
            <w:r w:rsidRPr="007947F5">
              <w:rPr>
                <w:sz w:val="20"/>
                <w:szCs w:val="20"/>
              </w:rPr>
              <w:t>VIsE</w:t>
            </w:r>
            <w:proofErr w:type="spellEnd"/>
            <w:r w:rsidRPr="007947F5">
              <w:rPr>
                <w:sz w:val="20"/>
                <w:szCs w:val="20"/>
              </w:rPr>
              <w:t xml:space="preserve"> </w:t>
            </w:r>
            <w:proofErr w:type="spellStart"/>
            <w:r w:rsidRPr="007947F5">
              <w:rPr>
                <w:sz w:val="20"/>
                <w:szCs w:val="20"/>
              </w:rPr>
              <w:t>Bor</w:t>
            </w:r>
            <w:r>
              <w:rPr>
                <w:sz w:val="20"/>
                <w:szCs w:val="20"/>
              </w:rPr>
              <w:t>relia</w:t>
            </w:r>
            <w:proofErr w:type="spellEnd"/>
            <w:r>
              <w:rPr>
                <w:sz w:val="20"/>
                <w:szCs w:val="20"/>
              </w:rPr>
              <w:t xml:space="preserve"> </w:t>
            </w:r>
            <w:proofErr w:type="spellStart"/>
            <w:r>
              <w:rPr>
                <w:sz w:val="20"/>
                <w:szCs w:val="20"/>
              </w:rPr>
              <w:t>burgdorferi</w:t>
            </w:r>
            <w:proofErr w:type="spellEnd"/>
            <w:r>
              <w:rPr>
                <w:sz w:val="20"/>
                <w:szCs w:val="20"/>
              </w:rPr>
              <w:t xml:space="preserve"> sensu stricto</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Antygen dla klasy </w:t>
            </w:r>
            <w:proofErr w:type="spellStart"/>
            <w:r w:rsidRPr="007947F5">
              <w:rPr>
                <w:sz w:val="20"/>
                <w:szCs w:val="20"/>
              </w:rPr>
              <w:t>IgM</w:t>
            </w:r>
            <w:proofErr w:type="spellEnd"/>
            <w:r w:rsidRPr="007947F5">
              <w:rPr>
                <w:sz w:val="20"/>
                <w:szCs w:val="20"/>
              </w:rPr>
              <w:t xml:space="preserve"> - pełen ekstrakt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sensu stricto,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xml:space="preserve">,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3 kalibratory do oceny ilościowej przeciwciał przeciwko antygenom </w:t>
            </w:r>
            <w:proofErr w:type="spellStart"/>
            <w:r w:rsidRPr="007947F5">
              <w:rPr>
                <w:sz w:val="20"/>
                <w:szCs w:val="20"/>
              </w:rPr>
              <w:t>Borrelia</w:t>
            </w:r>
            <w:proofErr w:type="spellEnd"/>
            <w:r w:rsidRPr="007947F5">
              <w:rPr>
                <w:sz w:val="20"/>
                <w:szCs w:val="20"/>
              </w:rPr>
              <w:t xml:space="preserve"> w surowicy (możliwość oceny półilościowej przy zastosowaniu 1 kalibratora) dla obu klas przeciwciał.</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Oddzielny zestaw do oznaczania każdej z klas Ig</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Bufor do rozcieńczania próbek dla zestawów do badania przeciwciał klasy </w:t>
            </w:r>
            <w:proofErr w:type="spellStart"/>
            <w:r w:rsidRPr="007947F5">
              <w:rPr>
                <w:sz w:val="20"/>
                <w:szCs w:val="20"/>
              </w:rPr>
              <w:t>IgM</w:t>
            </w:r>
            <w:proofErr w:type="spellEnd"/>
            <w:r w:rsidRPr="007947F5">
              <w:rPr>
                <w:sz w:val="20"/>
                <w:szCs w:val="20"/>
              </w:rPr>
              <w:t xml:space="preserve"> zawiera absorbent czynnika reumatoidalnego i </w:t>
            </w:r>
            <w:proofErr w:type="spellStart"/>
            <w:r w:rsidRPr="007947F5">
              <w:rPr>
                <w:sz w:val="20"/>
                <w:szCs w:val="20"/>
              </w:rPr>
              <w:t>IgG</w:t>
            </w:r>
            <w:proofErr w:type="spellEnd"/>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proofErr w:type="spellStart"/>
            <w:r w:rsidRPr="007947F5">
              <w:rPr>
                <w:sz w:val="20"/>
                <w:szCs w:val="20"/>
              </w:rPr>
              <w:t>Koniugat</w:t>
            </w:r>
            <w:proofErr w:type="spellEnd"/>
            <w:r w:rsidRPr="007947F5">
              <w:rPr>
                <w:sz w:val="20"/>
                <w:szCs w:val="20"/>
              </w:rPr>
              <w:t xml:space="preserve"> enzymatyczny, kontrola pozytywna i negatywna, bufor do rozcieńczania próbek, kalibratory – odczynniki znakowane       </w:t>
            </w:r>
            <w:r w:rsidRPr="007947F5">
              <w:rPr>
                <w:sz w:val="20"/>
                <w:szCs w:val="20"/>
              </w:rPr>
              <w:tab/>
              <w:t>kolorami.</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Bufor do rozcieńczania próbek, kalibratory, roztwór substratu, </w:t>
            </w:r>
            <w:proofErr w:type="spellStart"/>
            <w:r w:rsidRPr="007947F5">
              <w:rPr>
                <w:sz w:val="20"/>
                <w:szCs w:val="20"/>
              </w:rPr>
              <w:t>koniugat</w:t>
            </w:r>
            <w:proofErr w:type="spellEnd"/>
            <w:r w:rsidRPr="007947F5">
              <w:rPr>
                <w:sz w:val="20"/>
                <w:szCs w:val="20"/>
              </w:rPr>
              <w:t xml:space="preserve"> enzymatyczny, kontrola pozytywna i negatywna, roztwór przerywający reakcję – odczynniki gotowe do użycia.</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Bufor do płukania - 10-krotnie skoncentrowany.</w:t>
            </w:r>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shd w:val="clear" w:color="auto" w:fill="FFFFFF"/>
            <w:vAlign w:val="center"/>
          </w:tcPr>
          <w:p w:rsidR="004851F9" w:rsidRPr="00560A0D" w:rsidRDefault="004851F9" w:rsidP="00064414">
            <w:pPr>
              <w:pStyle w:val="Akapitzlist"/>
              <w:widowControl w:val="0"/>
              <w:numPr>
                <w:ilvl w:val="0"/>
                <w:numId w:val="27"/>
              </w:numPr>
              <w:overflowPunct w:val="0"/>
              <w:contextualSpacing w:val="0"/>
              <w:jc w:val="center"/>
              <w:textAlignment w:val="baseline"/>
              <w:rPr>
                <w:sz w:val="20"/>
                <w:szCs w:val="20"/>
              </w:rPr>
            </w:pPr>
          </w:p>
        </w:tc>
        <w:tc>
          <w:tcPr>
            <w:tcW w:w="3954" w:type="pct"/>
            <w:shd w:val="clear" w:color="auto" w:fill="FFFFFF"/>
            <w:vAlign w:val="center"/>
          </w:tcPr>
          <w:p w:rsidR="004851F9" w:rsidRPr="00495383" w:rsidRDefault="004851F9" w:rsidP="004851F9">
            <w:pPr>
              <w:rPr>
                <w:sz w:val="20"/>
                <w:szCs w:val="20"/>
              </w:rPr>
            </w:pPr>
            <w:r w:rsidRPr="007947F5">
              <w:rPr>
                <w:sz w:val="20"/>
                <w:szCs w:val="20"/>
              </w:rPr>
              <w:t xml:space="preserve">Odczyt przy długości fali 450 </w:t>
            </w:r>
            <w:proofErr w:type="spellStart"/>
            <w:r w:rsidRPr="007947F5">
              <w:rPr>
                <w:sz w:val="20"/>
                <w:szCs w:val="20"/>
              </w:rPr>
              <w:t>nm</w:t>
            </w:r>
            <w:proofErr w:type="spellEnd"/>
          </w:p>
        </w:tc>
        <w:tc>
          <w:tcPr>
            <w:tcW w:w="629" w:type="pct"/>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4851F9" w:rsidP="004851F9">
            <w:pPr>
              <w:pStyle w:val="Akapitzlist"/>
              <w:ind w:left="360"/>
              <w:jc w:val="center"/>
              <w:rPr>
                <w:b/>
                <w:sz w:val="20"/>
                <w:szCs w:val="20"/>
              </w:rPr>
            </w:pPr>
            <w:r w:rsidRPr="00985A3B">
              <w:rPr>
                <w:b/>
                <w:sz w:val="20"/>
                <w:szCs w:val="20"/>
              </w:rPr>
              <w:t>II</w:t>
            </w: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4851F9" w:rsidP="004851F9">
            <w:pPr>
              <w:rPr>
                <w:b/>
                <w:sz w:val="20"/>
                <w:szCs w:val="20"/>
              </w:rPr>
            </w:pPr>
            <w:r w:rsidRPr="00985A3B">
              <w:rPr>
                <w:b/>
                <w:sz w:val="20"/>
                <w:szCs w:val="20"/>
              </w:rPr>
              <w:t xml:space="preserve">Zestawy ELISA do badania przeciwciał przeciwko </w:t>
            </w:r>
            <w:proofErr w:type="spellStart"/>
            <w:r w:rsidRPr="00985A3B">
              <w:rPr>
                <w:b/>
                <w:sz w:val="20"/>
                <w:szCs w:val="20"/>
              </w:rPr>
              <w:t>Borrelia</w:t>
            </w:r>
            <w:proofErr w:type="spellEnd"/>
            <w:r w:rsidRPr="00985A3B">
              <w:rPr>
                <w:b/>
                <w:sz w:val="20"/>
                <w:szCs w:val="20"/>
              </w:rPr>
              <w:t xml:space="preserve"> w płynie mózgowo-rdzeniowym</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Kalibratory do wykreślenia krzywej kalibracyjnej gotowe do użycia, testy ilościowe w klasie </w:t>
            </w:r>
            <w:proofErr w:type="spellStart"/>
            <w:r w:rsidRPr="007947F5">
              <w:rPr>
                <w:sz w:val="20"/>
                <w:szCs w:val="20"/>
              </w:rPr>
              <w:t>IgG</w:t>
            </w:r>
            <w:proofErr w:type="spellEnd"/>
            <w:r w:rsidRPr="007947F5">
              <w:rPr>
                <w:sz w:val="20"/>
                <w:szCs w:val="20"/>
              </w:rPr>
              <w:t xml:space="preserve"> i </w:t>
            </w:r>
            <w:proofErr w:type="spellStart"/>
            <w:r w:rsidRPr="007947F5">
              <w:rPr>
                <w:sz w:val="20"/>
                <w:szCs w:val="20"/>
              </w:rPr>
              <w:t>IgM</w:t>
            </w:r>
            <w:proofErr w:type="spellEnd"/>
            <w:r w:rsidRPr="007947F5">
              <w:rPr>
                <w:sz w:val="20"/>
                <w:szCs w:val="20"/>
              </w:rPr>
              <w:t>.</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Oddzielny zestaw do oznaczania klasy </w:t>
            </w:r>
            <w:proofErr w:type="spellStart"/>
            <w:r w:rsidRPr="007947F5">
              <w:rPr>
                <w:sz w:val="20"/>
                <w:szCs w:val="20"/>
              </w:rPr>
              <w:t>IgG</w:t>
            </w:r>
            <w:proofErr w:type="spellEnd"/>
            <w:r w:rsidRPr="007947F5">
              <w:rPr>
                <w:sz w:val="20"/>
                <w:szCs w:val="20"/>
              </w:rPr>
              <w:t xml:space="preserve"> i </w:t>
            </w:r>
            <w:proofErr w:type="spellStart"/>
            <w:r w:rsidRPr="007947F5">
              <w:rPr>
                <w:sz w:val="20"/>
                <w:szCs w:val="20"/>
              </w:rPr>
              <w:t>IgM</w:t>
            </w:r>
            <w:proofErr w:type="spellEnd"/>
            <w:r w:rsidRPr="007947F5">
              <w:rPr>
                <w:sz w:val="20"/>
                <w:szCs w:val="20"/>
              </w:rPr>
              <w:t>.</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Każdy zestaw oprócz kalibratorów do surowicy zawiera zestaw kalibratorów do płynu mózgowo – rdzeniowego.</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Kalibratory znakowane są kolorami o różnym natężeniu barwy.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Zestaw do oznaczenia p/ciał klasy </w:t>
            </w:r>
            <w:proofErr w:type="spellStart"/>
            <w:r w:rsidRPr="007947F5">
              <w:rPr>
                <w:sz w:val="20"/>
                <w:szCs w:val="20"/>
              </w:rPr>
              <w:t>IgG</w:t>
            </w:r>
            <w:proofErr w:type="spellEnd"/>
            <w:r w:rsidRPr="007947F5">
              <w:rPr>
                <w:sz w:val="20"/>
                <w:szCs w:val="20"/>
              </w:rPr>
              <w:t xml:space="preserve">  zawiera 6 kalibratorów, zestaw do oznaczenia p/ciał klasy </w:t>
            </w:r>
            <w:proofErr w:type="spellStart"/>
            <w:r w:rsidRPr="007947F5">
              <w:rPr>
                <w:sz w:val="20"/>
                <w:szCs w:val="20"/>
              </w:rPr>
              <w:t>IgM</w:t>
            </w:r>
            <w:proofErr w:type="spellEnd"/>
            <w:r w:rsidRPr="007947F5">
              <w:rPr>
                <w:sz w:val="20"/>
                <w:szCs w:val="20"/>
              </w:rPr>
              <w:t xml:space="preserve">  zawiera 5 kalibratorów.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Oznaczenie przeciwciał w płynie mózgowo – rdzeniowym: zgodnie z zaleceniami (wg </w:t>
            </w:r>
            <w:proofErr w:type="spellStart"/>
            <w:r w:rsidRPr="007947F5">
              <w:rPr>
                <w:sz w:val="20"/>
                <w:szCs w:val="20"/>
              </w:rPr>
              <w:t>Reibera</w:t>
            </w:r>
            <w:proofErr w:type="spellEnd"/>
            <w:r w:rsidRPr="007947F5">
              <w:rPr>
                <w:sz w:val="20"/>
                <w:szCs w:val="20"/>
              </w:rPr>
              <w:t xml:space="preserve">, </w:t>
            </w:r>
            <w:proofErr w:type="spellStart"/>
            <w:r w:rsidRPr="007947F5">
              <w:rPr>
                <w:sz w:val="20"/>
                <w:szCs w:val="20"/>
              </w:rPr>
              <w:t>Folgenhauera</w:t>
            </w:r>
            <w:proofErr w:type="spellEnd"/>
            <w:r w:rsidRPr="007947F5">
              <w:rPr>
                <w:sz w:val="20"/>
                <w:szCs w:val="20"/>
              </w:rPr>
              <w:t>) procedura testu przewidująca jednoczesną inkubację surowicy i płynu mózgowo – rdzeniowego w celu określenia wskaźnika specyficzności przeciwciał.</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Odczynnik (bufor) do rozcieńczania surowicy dla wszystkich zestawów do badania przeciwciał  klasy </w:t>
            </w:r>
            <w:proofErr w:type="spellStart"/>
            <w:r w:rsidRPr="007947F5">
              <w:rPr>
                <w:sz w:val="20"/>
                <w:szCs w:val="20"/>
              </w:rPr>
              <w:t>IgM</w:t>
            </w:r>
            <w:proofErr w:type="spellEnd"/>
            <w:r w:rsidRPr="007947F5">
              <w:rPr>
                <w:sz w:val="20"/>
                <w:szCs w:val="20"/>
              </w:rPr>
              <w:t xml:space="preserve">, zawiera absorbent czynnika reumatoidalnego i </w:t>
            </w:r>
            <w:proofErr w:type="spellStart"/>
            <w:r w:rsidRPr="007947F5">
              <w:rPr>
                <w:sz w:val="20"/>
                <w:szCs w:val="20"/>
              </w:rPr>
              <w:t>IgG</w:t>
            </w:r>
            <w:proofErr w:type="spellEnd"/>
            <w:r w:rsidRPr="007947F5">
              <w:rPr>
                <w:sz w:val="20"/>
                <w:szCs w:val="20"/>
              </w:rPr>
              <w:t>, dzięki temu nie jest konieczna osobna absorpcja.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Płyta </w:t>
            </w:r>
            <w:proofErr w:type="spellStart"/>
            <w:r w:rsidRPr="007947F5">
              <w:rPr>
                <w:sz w:val="20"/>
                <w:szCs w:val="20"/>
              </w:rPr>
              <w:t>mikrotitracyjna</w:t>
            </w:r>
            <w:proofErr w:type="spellEnd"/>
            <w:r w:rsidRPr="007947F5">
              <w:rPr>
                <w:sz w:val="20"/>
                <w:szCs w:val="20"/>
              </w:rPr>
              <w:t xml:space="preserve">  </w:t>
            </w:r>
            <w:proofErr w:type="spellStart"/>
            <w:r w:rsidRPr="007947F5">
              <w:rPr>
                <w:sz w:val="20"/>
                <w:szCs w:val="20"/>
              </w:rPr>
              <w:t>opłaszczona</w:t>
            </w:r>
            <w:proofErr w:type="spellEnd"/>
            <w:r w:rsidRPr="007947F5">
              <w:rPr>
                <w:sz w:val="20"/>
                <w:szCs w:val="20"/>
              </w:rPr>
              <w:t xml:space="preserve"> jest pełnym ekstraktem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r w:rsidRPr="007947F5">
              <w:rPr>
                <w:sz w:val="20"/>
                <w:szCs w:val="20"/>
              </w:rPr>
              <w:t xml:space="preserve"> i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zawierającym natywne antygeny.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8"/>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rPr>
                <w:sz w:val="20"/>
                <w:szCs w:val="20"/>
              </w:rPr>
            </w:pPr>
            <w:r w:rsidRPr="007947F5">
              <w:rPr>
                <w:sz w:val="20"/>
                <w:szCs w:val="20"/>
              </w:rPr>
              <w:t xml:space="preserve">Test do oceny przeciwciał w klasie </w:t>
            </w:r>
            <w:proofErr w:type="spellStart"/>
            <w:r w:rsidRPr="007947F5">
              <w:rPr>
                <w:sz w:val="20"/>
                <w:szCs w:val="20"/>
              </w:rPr>
              <w:t>IgG</w:t>
            </w:r>
            <w:proofErr w:type="spellEnd"/>
            <w:r w:rsidRPr="007947F5">
              <w:rPr>
                <w:sz w:val="20"/>
                <w:szCs w:val="20"/>
              </w:rPr>
              <w:t xml:space="preserve"> dodatkowo zawiera antygen rekombinowany </w:t>
            </w:r>
            <w:proofErr w:type="spellStart"/>
            <w:r w:rsidRPr="007947F5">
              <w:rPr>
                <w:sz w:val="20"/>
                <w:szCs w:val="20"/>
              </w:rPr>
              <w:t>VlsE</w:t>
            </w:r>
            <w:proofErr w:type="spellEnd"/>
            <w:r w:rsidRPr="007947F5">
              <w:rPr>
                <w:sz w:val="20"/>
                <w:szCs w:val="20"/>
              </w:rPr>
              <w:t>, w celu zwiększenia czułości.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75681A" w:rsidP="004851F9">
            <w:pPr>
              <w:jc w:val="center"/>
              <w:rPr>
                <w:b/>
                <w:sz w:val="20"/>
                <w:szCs w:val="20"/>
              </w:rPr>
            </w:pPr>
            <w:r>
              <w:rPr>
                <w:b/>
                <w:sz w:val="20"/>
                <w:szCs w:val="20"/>
              </w:rPr>
              <w:t>III</w:t>
            </w: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4851F9" w:rsidP="004851F9">
            <w:pPr>
              <w:tabs>
                <w:tab w:val="left" w:pos="645"/>
              </w:tabs>
              <w:rPr>
                <w:b/>
                <w:bCs/>
                <w:color w:val="000000"/>
                <w:sz w:val="20"/>
                <w:szCs w:val="20"/>
              </w:rPr>
            </w:pPr>
            <w:r w:rsidRPr="00985A3B">
              <w:rPr>
                <w:b/>
                <w:bCs/>
                <w:color w:val="000000"/>
                <w:sz w:val="20"/>
                <w:szCs w:val="20"/>
              </w:rPr>
              <w:t xml:space="preserve">Zestawy testowe do oznaczania przeciwciał przeciwko </w:t>
            </w:r>
            <w:proofErr w:type="spellStart"/>
            <w:r w:rsidRPr="00985A3B">
              <w:rPr>
                <w:b/>
                <w:bCs/>
                <w:color w:val="000000"/>
                <w:sz w:val="20"/>
                <w:szCs w:val="20"/>
              </w:rPr>
              <w:t>Borrelia</w:t>
            </w:r>
            <w:proofErr w:type="spellEnd"/>
            <w:r w:rsidRPr="00985A3B">
              <w:rPr>
                <w:b/>
                <w:bCs/>
                <w:color w:val="000000"/>
                <w:sz w:val="20"/>
                <w:szCs w:val="20"/>
              </w:rPr>
              <w:t xml:space="preserve"> w surowicy i PMR  (test potwierdzenia) – testy paskowe.</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7947F5" w:rsidRDefault="004851F9" w:rsidP="004851F9">
            <w:pPr>
              <w:tabs>
                <w:tab w:val="left" w:pos="645"/>
              </w:tabs>
              <w:rPr>
                <w:bCs/>
                <w:color w:val="000000"/>
                <w:sz w:val="20"/>
                <w:szCs w:val="20"/>
              </w:rPr>
            </w:pPr>
            <w:r w:rsidRPr="007947F5">
              <w:rPr>
                <w:bCs/>
                <w:color w:val="000000"/>
                <w:sz w:val="20"/>
                <w:szCs w:val="20"/>
              </w:rPr>
              <w:t>Jeden pasek testowy przeznaczony dla jednego pacjenta.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7947F5" w:rsidRDefault="004851F9" w:rsidP="004851F9">
            <w:pPr>
              <w:tabs>
                <w:tab w:val="left" w:pos="645"/>
              </w:tabs>
              <w:rPr>
                <w:bCs/>
                <w:color w:val="000000"/>
                <w:sz w:val="20"/>
                <w:szCs w:val="20"/>
              </w:rPr>
            </w:pPr>
            <w:r w:rsidRPr="007947F5">
              <w:rPr>
                <w:bCs/>
                <w:color w:val="000000"/>
                <w:sz w:val="20"/>
                <w:szCs w:val="20"/>
              </w:rPr>
              <w:t>Na każdym pasku testowym linia kontrolna wskazująca na prawidłowe wykonanie analizy.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AF2DB7" w:rsidRDefault="004851F9" w:rsidP="004851F9">
            <w:pPr>
              <w:tabs>
                <w:tab w:val="left" w:pos="645"/>
              </w:tabs>
              <w:rPr>
                <w:bCs/>
                <w:color w:val="000000"/>
                <w:sz w:val="20"/>
                <w:szCs w:val="20"/>
              </w:rPr>
            </w:pPr>
            <w:r w:rsidRPr="00AF2DB7">
              <w:rPr>
                <w:bCs/>
                <w:color w:val="000000"/>
                <w:sz w:val="20"/>
                <w:szCs w:val="20"/>
              </w:rPr>
              <w:t>Pasek testowy zawiera osobno naniesione antygeny w postaci linii.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AF2DB7" w:rsidRDefault="004851F9" w:rsidP="004851F9">
            <w:pPr>
              <w:jc w:val="both"/>
              <w:rPr>
                <w:sz w:val="20"/>
                <w:szCs w:val="20"/>
              </w:rPr>
            </w:pPr>
            <w:r w:rsidRPr="00AF2DB7">
              <w:rPr>
                <w:rFonts w:cstheme="minorHAnsi"/>
                <w:sz w:val="20"/>
                <w:szCs w:val="20"/>
              </w:rPr>
              <w:t xml:space="preserve">Antygeny dla klasy </w:t>
            </w:r>
            <w:proofErr w:type="spellStart"/>
            <w:r w:rsidRPr="00AF2DB7">
              <w:rPr>
                <w:rFonts w:cstheme="minorHAnsi"/>
                <w:sz w:val="20"/>
                <w:szCs w:val="20"/>
              </w:rPr>
              <w:t>IgM</w:t>
            </w:r>
            <w:proofErr w:type="spellEnd"/>
            <w:r w:rsidRPr="00AF2DB7">
              <w:rPr>
                <w:rFonts w:cstheme="minorHAnsi"/>
                <w:sz w:val="20"/>
                <w:szCs w:val="20"/>
              </w:rPr>
              <w:t xml:space="preserve">: </w:t>
            </w:r>
            <w:proofErr w:type="spellStart"/>
            <w:r w:rsidRPr="00AF2DB7">
              <w:rPr>
                <w:rFonts w:cstheme="minorHAnsi"/>
                <w:sz w:val="20"/>
                <w:szCs w:val="20"/>
              </w:rPr>
              <w:t>VlsE</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burgdorferi</w:t>
            </w:r>
            <w:proofErr w:type="spellEnd"/>
            <w:r w:rsidRPr="00AF2DB7">
              <w:rPr>
                <w:rFonts w:cstheme="minorHAnsi"/>
                <w:sz w:val="20"/>
                <w:szCs w:val="20"/>
              </w:rPr>
              <w:t xml:space="preserve">, wysoko oczyszczona rekombinowana flagelina (p41) i </w:t>
            </w:r>
            <w:proofErr w:type="spellStart"/>
            <w:r w:rsidRPr="00AF2DB7">
              <w:rPr>
                <w:rFonts w:cstheme="minorHAnsi"/>
                <w:sz w:val="20"/>
                <w:szCs w:val="20"/>
              </w:rPr>
              <w:t>BmpA</w:t>
            </w:r>
            <w:proofErr w:type="spellEnd"/>
            <w:r w:rsidRPr="00AF2DB7">
              <w:rPr>
                <w:rFonts w:cstheme="minorHAnsi"/>
                <w:sz w:val="20"/>
                <w:szCs w:val="20"/>
              </w:rPr>
              <w:t xml:space="preserve"> (p39) oraz wysoko oczyszczone rekombinowane, </w:t>
            </w:r>
            <w:proofErr w:type="spellStart"/>
            <w:r w:rsidRPr="00AF2DB7">
              <w:rPr>
                <w:rFonts w:cstheme="minorHAnsi"/>
                <w:sz w:val="20"/>
                <w:szCs w:val="20"/>
              </w:rPr>
              <w:t>wysokospecyficzne</w:t>
            </w:r>
            <w:proofErr w:type="spellEnd"/>
            <w:r w:rsidRPr="00AF2DB7">
              <w:rPr>
                <w:rFonts w:cstheme="minorHAnsi"/>
                <w:sz w:val="20"/>
                <w:szCs w:val="20"/>
              </w:rPr>
              <w:t xml:space="preserve"> </w:t>
            </w:r>
            <w:proofErr w:type="spellStart"/>
            <w:r w:rsidRPr="00AF2DB7">
              <w:rPr>
                <w:rFonts w:cstheme="minorHAnsi"/>
                <w:sz w:val="20"/>
                <w:szCs w:val="20"/>
              </w:rPr>
              <w:t>dimeryczne</w:t>
            </w:r>
            <w:proofErr w:type="spellEnd"/>
            <w:r w:rsidRPr="00AF2DB7">
              <w:rPr>
                <w:rFonts w:cstheme="minorHAnsi"/>
                <w:sz w:val="20"/>
                <w:szCs w:val="20"/>
              </w:rPr>
              <w:t xml:space="preserve"> antygeny </w:t>
            </w:r>
            <w:proofErr w:type="spellStart"/>
            <w:r w:rsidRPr="00AF2DB7">
              <w:rPr>
                <w:rFonts w:cstheme="minorHAnsi"/>
                <w:sz w:val="20"/>
                <w:szCs w:val="20"/>
              </w:rPr>
              <w:t>OspC</w:t>
            </w:r>
            <w:proofErr w:type="spellEnd"/>
            <w:r w:rsidRPr="00AF2DB7">
              <w:rPr>
                <w:rFonts w:cstheme="minorHAnsi"/>
                <w:sz w:val="20"/>
                <w:szCs w:val="20"/>
              </w:rPr>
              <w:t xml:space="preserve"> (p25) z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afzelii</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burgdorferi</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garinii</w:t>
            </w:r>
            <w:proofErr w:type="spellEnd"/>
            <w:r w:rsidRPr="00AF2DB7">
              <w:rPr>
                <w:rFonts w:cstheme="minorHAnsi"/>
                <w:sz w:val="20"/>
                <w:szCs w:val="20"/>
              </w:rPr>
              <w:t xml:space="preserve"> i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spielmanii</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AF2DB7" w:rsidRDefault="004851F9" w:rsidP="004851F9">
            <w:pPr>
              <w:tabs>
                <w:tab w:val="left" w:pos="645"/>
              </w:tabs>
              <w:jc w:val="both"/>
              <w:rPr>
                <w:sz w:val="20"/>
                <w:szCs w:val="20"/>
              </w:rPr>
            </w:pPr>
            <w:r w:rsidRPr="00AF2DB7">
              <w:rPr>
                <w:rFonts w:cstheme="minorHAnsi"/>
                <w:bCs/>
                <w:color w:val="000000"/>
                <w:sz w:val="20"/>
                <w:szCs w:val="20"/>
              </w:rPr>
              <w:t xml:space="preserve">Antygeny dla klasy </w:t>
            </w:r>
            <w:proofErr w:type="spellStart"/>
            <w:r w:rsidRPr="00AF2DB7">
              <w:rPr>
                <w:rFonts w:cstheme="minorHAnsi"/>
                <w:bCs/>
                <w:color w:val="000000"/>
                <w:sz w:val="20"/>
                <w:szCs w:val="20"/>
              </w:rPr>
              <w:t>IgG</w:t>
            </w:r>
            <w:proofErr w:type="spellEnd"/>
            <w:r w:rsidRPr="00AF2DB7">
              <w:rPr>
                <w:rFonts w:cstheme="minorHAnsi"/>
                <w:bCs/>
                <w:color w:val="000000"/>
                <w:sz w:val="20"/>
                <w:szCs w:val="20"/>
              </w:rPr>
              <w:t>: rekombinowane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burgdorferi</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B. </w:t>
            </w:r>
            <w:proofErr w:type="spellStart"/>
            <w:r w:rsidRPr="00AF2DB7">
              <w:rPr>
                <w:rFonts w:cstheme="minorHAnsi"/>
                <w:bCs/>
                <w:color w:val="000000"/>
                <w:sz w:val="20"/>
                <w:szCs w:val="20"/>
              </w:rPr>
              <w:t>garinii</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B. </w:t>
            </w:r>
            <w:proofErr w:type="spellStart"/>
            <w:r w:rsidRPr="00AF2DB7">
              <w:rPr>
                <w:rFonts w:cstheme="minorHAnsi"/>
                <w:bCs/>
                <w:color w:val="000000"/>
                <w:sz w:val="20"/>
                <w:szCs w:val="20"/>
              </w:rPr>
              <w:t>afzelii</w:t>
            </w:r>
            <w:proofErr w:type="spellEnd"/>
            <w:r w:rsidRPr="00AF2DB7">
              <w:rPr>
                <w:rFonts w:cstheme="minorHAnsi"/>
                <w:bCs/>
                <w:color w:val="000000"/>
                <w:sz w:val="20"/>
                <w:szCs w:val="20"/>
              </w:rPr>
              <w:t xml:space="preserve">), lipidy charakterystyczne dla fazy późnej: lipid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afzelii</w:t>
            </w:r>
            <w:proofErr w:type="spellEnd"/>
            <w:r w:rsidRPr="00AF2DB7">
              <w:rPr>
                <w:rFonts w:cstheme="minorHAnsi"/>
                <w:bCs/>
                <w:color w:val="000000"/>
                <w:sz w:val="20"/>
                <w:szCs w:val="20"/>
              </w:rPr>
              <w:t xml:space="preserve">, lipid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burgdorferi</w:t>
            </w:r>
            <w:proofErr w:type="spellEnd"/>
            <w:r w:rsidRPr="00AF2DB7">
              <w:rPr>
                <w:rFonts w:cstheme="minorHAnsi"/>
                <w:bCs/>
                <w:color w:val="000000"/>
                <w:sz w:val="20"/>
                <w:szCs w:val="20"/>
              </w:rPr>
              <w:t xml:space="preserve">, rekombinowane p83, p41, p39, </w:t>
            </w:r>
            <w:proofErr w:type="spellStart"/>
            <w:r w:rsidRPr="00AF2DB7">
              <w:rPr>
                <w:rFonts w:cstheme="minorHAnsi"/>
                <w:bCs/>
                <w:color w:val="000000"/>
                <w:sz w:val="20"/>
                <w:szCs w:val="20"/>
              </w:rPr>
              <w:t>wysokospecyficzne</w:t>
            </w:r>
            <w:proofErr w:type="spellEnd"/>
            <w:r w:rsidRPr="00AF2DB7">
              <w:rPr>
                <w:rFonts w:cstheme="minorHAnsi"/>
                <w:bCs/>
                <w:color w:val="000000"/>
                <w:sz w:val="20"/>
                <w:szCs w:val="20"/>
              </w:rPr>
              <w:t xml:space="preserve"> rekombinowane </w:t>
            </w:r>
            <w:proofErr w:type="spellStart"/>
            <w:r w:rsidRPr="00AF2DB7">
              <w:rPr>
                <w:rFonts w:cstheme="minorHAnsi"/>
                <w:bCs/>
                <w:color w:val="000000"/>
                <w:sz w:val="20"/>
                <w:szCs w:val="20"/>
              </w:rPr>
              <w:t>dimeryczne</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OspC</w:t>
            </w:r>
            <w:proofErr w:type="spellEnd"/>
            <w:r w:rsidRPr="00AF2DB7">
              <w:rPr>
                <w:rFonts w:cstheme="minorHAnsi"/>
                <w:bCs/>
                <w:color w:val="000000"/>
                <w:sz w:val="20"/>
                <w:szCs w:val="20"/>
              </w:rPr>
              <w:t>, rekombinowane: p58, p21, p20, p19, p18</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A3308D" w:rsidRDefault="004851F9" w:rsidP="004851F9">
            <w:pPr>
              <w:tabs>
                <w:tab w:val="left" w:pos="645"/>
              </w:tabs>
            </w:pPr>
            <w:r w:rsidRPr="007947F5">
              <w:rPr>
                <w:bCs/>
                <w:color w:val="000000"/>
                <w:sz w:val="20"/>
                <w:szCs w:val="20"/>
              </w:rPr>
              <w:t xml:space="preserve">Każdy pasek dodatkowo zawiera dwie linie kontrolne: dla </w:t>
            </w:r>
            <w:proofErr w:type="spellStart"/>
            <w:r w:rsidRPr="007947F5">
              <w:rPr>
                <w:bCs/>
                <w:color w:val="000000"/>
                <w:sz w:val="20"/>
                <w:szCs w:val="20"/>
              </w:rPr>
              <w:t>koniugatu</w:t>
            </w:r>
            <w:proofErr w:type="spellEnd"/>
            <w:r w:rsidRPr="007947F5">
              <w:rPr>
                <w:bCs/>
                <w:color w:val="000000"/>
                <w:sz w:val="20"/>
                <w:szCs w:val="20"/>
              </w:rPr>
              <w:t xml:space="preserve"> </w:t>
            </w:r>
            <w:proofErr w:type="spellStart"/>
            <w:r w:rsidRPr="007947F5">
              <w:rPr>
                <w:bCs/>
                <w:color w:val="000000"/>
                <w:sz w:val="20"/>
                <w:szCs w:val="20"/>
              </w:rPr>
              <w:t>IgG</w:t>
            </w:r>
            <w:proofErr w:type="spellEnd"/>
            <w:r w:rsidRPr="007947F5">
              <w:rPr>
                <w:bCs/>
                <w:color w:val="000000"/>
                <w:sz w:val="20"/>
                <w:szCs w:val="20"/>
              </w:rPr>
              <w:t xml:space="preserve"> i </w:t>
            </w:r>
            <w:proofErr w:type="spellStart"/>
            <w:r w:rsidRPr="007947F5">
              <w:rPr>
                <w:bCs/>
                <w:color w:val="000000"/>
                <w:sz w:val="20"/>
                <w:szCs w:val="20"/>
              </w:rPr>
              <w:t>IgM</w:t>
            </w:r>
            <w:proofErr w:type="spellEnd"/>
            <w:r w:rsidRPr="007947F5">
              <w:rPr>
                <w:bCs/>
                <w:color w:val="000000"/>
                <w:sz w:val="20"/>
                <w:szCs w:val="20"/>
              </w:rPr>
              <w:t xml:space="preserve"> oraz linię kontrolną dla mieszanki klas </w:t>
            </w:r>
            <w:proofErr w:type="spellStart"/>
            <w:r w:rsidRPr="007947F5">
              <w:rPr>
                <w:bCs/>
                <w:color w:val="000000"/>
                <w:sz w:val="20"/>
                <w:szCs w:val="20"/>
              </w:rPr>
              <w:t>IgG</w:t>
            </w:r>
            <w:proofErr w:type="spellEnd"/>
            <w:r w:rsidRPr="007947F5">
              <w:rPr>
                <w:bCs/>
                <w:color w:val="000000"/>
                <w:sz w:val="20"/>
                <w:szCs w:val="20"/>
              </w:rPr>
              <w:t xml:space="preserve"> i </w:t>
            </w:r>
            <w:proofErr w:type="spellStart"/>
            <w:r w:rsidRPr="007947F5">
              <w:rPr>
                <w:bCs/>
                <w:color w:val="000000"/>
                <w:sz w:val="20"/>
                <w:szCs w:val="20"/>
              </w:rPr>
              <w:t>IgM</w:t>
            </w:r>
            <w:proofErr w:type="spellEnd"/>
            <w:r w:rsidRPr="007947F5">
              <w:rPr>
                <w:bCs/>
                <w:color w:val="000000"/>
                <w:sz w:val="20"/>
                <w:szCs w:val="20"/>
              </w:rPr>
              <w:t>.</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7947F5" w:rsidRDefault="004851F9" w:rsidP="004851F9">
            <w:pPr>
              <w:tabs>
                <w:tab w:val="left" w:pos="645"/>
              </w:tabs>
              <w:rPr>
                <w:bCs/>
                <w:color w:val="000000"/>
                <w:sz w:val="20"/>
                <w:szCs w:val="20"/>
              </w:rPr>
            </w:pPr>
            <w:r w:rsidRPr="007947F5">
              <w:rPr>
                <w:bCs/>
                <w:color w:val="000000"/>
                <w:sz w:val="20"/>
                <w:szCs w:val="20"/>
              </w:rPr>
              <w:t>Wszystkie odczynniki niezbędne do inkubacji zawarte w zestawie testowym.</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A3308D" w:rsidRDefault="004851F9" w:rsidP="004851F9">
            <w:pPr>
              <w:tabs>
                <w:tab w:val="left" w:pos="645"/>
              </w:tabs>
            </w:pPr>
            <w:r w:rsidRPr="007947F5">
              <w:rPr>
                <w:bCs/>
                <w:color w:val="000000"/>
                <w:sz w:val="20"/>
                <w:szCs w:val="20"/>
              </w:rPr>
              <w:t xml:space="preserve">Brak konieczności zużywania pasków testowych na tzw. </w:t>
            </w:r>
            <w:proofErr w:type="spellStart"/>
            <w:r w:rsidRPr="007947F5">
              <w:rPr>
                <w:bCs/>
                <w:color w:val="000000"/>
                <w:sz w:val="20"/>
                <w:szCs w:val="20"/>
              </w:rPr>
              <w:t>cut</w:t>
            </w:r>
            <w:proofErr w:type="spellEnd"/>
            <w:r w:rsidRPr="007947F5">
              <w:rPr>
                <w:bCs/>
                <w:color w:val="000000"/>
                <w:sz w:val="20"/>
                <w:szCs w:val="20"/>
              </w:rPr>
              <w:t xml:space="preserve"> off lub kalibrację.</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1"/>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7947F5" w:rsidRDefault="004851F9" w:rsidP="004851F9">
            <w:pPr>
              <w:tabs>
                <w:tab w:val="left" w:pos="645"/>
              </w:tabs>
              <w:rPr>
                <w:bCs/>
                <w:color w:val="000000"/>
                <w:sz w:val="20"/>
                <w:szCs w:val="20"/>
              </w:rPr>
            </w:pPr>
            <w:r w:rsidRPr="007947F5">
              <w:rPr>
                <w:bCs/>
                <w:color w:val="000000"/>
                <w:sz w:val="20"/>
                <w:szCs w:val="20"/>
              </w:rPr>
              <w:t>Elektroniczna ocena wyników, wynik w języku polskim.</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75681A" w:rsidP="004851F9">
            <w:pPr>
              <w:pStyle w:val="Akapitzlist"/>
              <w:ind w:left="360"/>
              <w:rPr>
                <w:b/>
                <w:sz w:val="20"/>
                <w:szCs w:val="20"/>
              </w:rPr>
            </w:pPr>
            <w:r>
              <w:rPr>
                <w:b/>
                <w:sz w:val="20"/>
                <w:szCs w:val="20"/>
              </w:rPr>
              <w:t>IV</w:t>
            </w:r>
          </w:p>
        </w:tc>
        <w:tc>
          <w:tcPr>
            <w:tcW w:w="3954" w:type="pct"/>
            <w:shd w:val="clear" w:color="auto" w:fill="FFFFFF"/>
            <w:vAlign w:val="center"/>
          </w:tcPr>
          <w:p w:rsidR="004851F9" w:rsidRPr="00985A3B" w:rsidRDefault="004851F9" w:rsidP="004851F9">
            <w:pPr>
              <w:jc w:val="both"/>
              <w:rPr>
                <w:b/>
                <w:sz w:val="20"/>
                <w:szCs w:val="20"/>
              </w:rPr>
            </w:pPr>
            <w:r w:rsidRPr="00985A3B">
              <w:rPr>
                <w:b/>
                <w:sz w:val="20"/>
                <w:szCs w:val="20"/>
              </w:rPr>
              <w:t>Wymagania dotyczące automatu - analizatora do technik ELISA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 System zamknięty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Załadunek do 3 płyt </w:t>
            </w:r>
            <w:proofErr w:type="spellStart"/>
            <w:r>
              <w:rPr>
                <w:sz w:val="20"/>
                <w:szCs w:val="20"/>
              </w:rPr>
              <w:t>mikrotitracyjnych</w:t>
            </w:r>
            <w:proofErr w:type="spellEnd"/>
            <w:r>
              <w:rPr>
                <w:sz w:val="20"/>
                <w:szCs w:val="20"/>
              </w:rPr>
              <w:t xml:space="preserve"> (Możliwość kombinowania wielu różnych parametrów podczas jednej inkubacji)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 xml:space="preserve">Całkowicie zautomatyzowany przebieg inkubacji od momentu załadowania próbek do zakończenia badania.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Identyfikacja i lokalizacja poprzez kody, automatyczne skanowanie podczas wstawiania odczynników,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Materiały zużywalne: końcówki karbonowe o pojemności 300 i</w:t>
            </w:r>
            <w:r w:rsidR="00CD3D78">
              <w:rPr>
                <w:sz w:val="20"/>
                <w:szCs w:val="20"/>
              </w:rPr>
              <w:t xml:space="preserve"> 11</w:t>
            </w:r>
            <w:r>
              <w:rPr>
                <w:sz w:val="20"/>
                <w:szCs w:val="20"/>
              </w:rPr>
              <w:t xml:space="preserve">00 </w:t>
            </w:r>
            <w:proofErr w:type="spellStart"/>
            <w:r>
              <w:rPr>
                <w:sz w:val="20"/>
                <w:szCs w:val="20"/>
              </w:rPr>
              <w:t>mikrolitrów</w:t>
            </w:r>
            <w:proofErr w:type="spellEnd"/>
            <w:r>
              <w:rPr>
                <w:sz w:val="20"/>
                <w:szCs w:val="20"/>
              </w:rPr>
              <w:t>, płyty do rozcieńczania odczynników (rozcieńczanie surowic i odczynników na płytach, nie w probówkach)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Obszar roboczy dla 1 płyt </w:t>
            </w:r>
            <w:proofErr w:type="spellStart"/>
            <w:r>
              <w:rPr>
                <w:sz w:val="20"/>
                <w:szCs w:val="20"/>
              </w:rPr>
              <w:t>mikrotitracyjnych</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Funkcje pamięci zużycia końcówek na stojaku</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Zakres pomiaru 400-700 </w:t>
            </w:r>
            <w:proofErr w:type="spellStart"/>
            <w:r>
              <w:rPr>
                <w:sz w:val="20"/>
                <w:szCs w:val="20"/>
              </w:rPr>
              <w:t>nm</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Czas odczytu &lt; 15 sek. / płytkę</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Filtry o długości fali: 405 </w:t>
            </w:r>
            <w:proofErr w:type="spellStart"/>
            <w:r>
              <w:rPr>
                <w:sz w:val="20"/>
                <w:szCs w:val="20"/>
              </w:rPr>
              <w:t>nm</w:t>
            </w:r>
            <w:proofErr w:type="spellEnd"/>
            <w:r>
              <w:rPr>
                <w:sz w:val="20"/>
                <w:szCs w:val="20"/>
              </w:rPr>
              <w:t xml:space="preserve">, 450 </w:t>
            </w:r>
            <w:proofErr w:type="spellStart"/>
            <w:r>
              <w:rPr>
                <w:sz w:val="20"/>
                <w:szCs w:val="20"/>
              </w:rPr>
              <w:t>nm</w:t>
            </w:r>
            <w:proofErr w:type="spellEnd"/>
            <w:r>
              <w:rPr>
                <w:sz w:val="20"/>
                <w:szCs w:val="20"/>
              </w:rPr>
              <w:t xml:space="preserve">, 492 </w:t>
            </w:r>
            <w:proofErr w:type="spellStart"/>
            <w:r>
              <w:rPr>
                <w:sz w:val="20"/>
                <w:szCs w:val="20"/>
              </w:rPr>
              <w:t>nm</w:t>
            </w:r>
            <w:proofErr w:type="spellEnd"/>
            <w:r>
              <w:rPr>
                <w:sz w:val="20"/>
                <w:szCs w:val="20"/>
              </w:rPr>
              <w:t xml:space="preserve">, 570 </w:t>
            </w:r>
            <w:proofErr w:type="spellStart"/>
            <w:r>
              <w:rPr>
                <w:sz w:val="20"/>
                <w:szCs w:val="20"/>
              </w:rPr>
              <w:t>nm</w:t>
            </w:r>
            <w:proofErr w:type="spellEnd"/>
            <w:r>
              <w:rPr>
                <w:sz w:val="20"/>
                <w:szCs w:val="20"/>
              </w:rPr>
              <w:t xml:space="preserve">, 620 </w:t>
            </w:r>
            <w:proofErr w:type="spellStart"/>
            <w:r>
              <w:rPr>
                <w:sz w:val="20"/>
                <w:szCs w:val="20"/>
              </w:rPr>
              <w:t>nm</w:t>
            </w:r>
            <w:proofErr w:type="spellEnd"/>
            <w:r>
              <w:rPr>
                <w:sz w:val="20"/>
                <w:szCs w:val="20"/>
              </w:rPr>
              <w:t xml:space="preserve">, 690 </w:t>
            </w:r>
            <w:proofErr w:type="spellStart"/>
            <w:r>
              <w:rPr>
                <w:sz w:val="20"/>
                <w:szCs w:val="20"/>
              </w:rPr>
              <w:t>nm</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Moduł pipetujący dla jednorazowych końcówek</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Wykrywanie poziomu cieczy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Rozpoznanie typu końcówki, mieszanie, funkcja wielokrotnego dozowania cieczy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2 ogrzewane inkubatory z funkcją wytrząsania, 3 inkubatory pracujące w temp. pokojowej</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Zakres temp. 20-50 stopni C</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Możliwość użycia do 3 buforów płuczących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Głowica płucząca 8-kanałowa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Zakres objętości płukania 200-2500 </w:t>
            </w:r>
            <w:proofErr w:type="spellStart"/>
            <w:r>
              <w:rPr>
                <w:sz w:val="20"/>
                <w:szCs w:val="20"/>
              </w:rPr>
              <w:t>mikrolitrów</w:t>
            </w:r>
            <w:proofErr w:type="spellEnd"/>
            <w:r>
              <w:rPr>
                <w:sz w:val="20"/>
                <w:szCs w:val="20"/>
              </w:rPr>
              <w:t xml:space="preserve"> na studzienkę reakcyjną</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Objętość  resztkowa buforu płuczącego: &lt;2,5 </w:t>
            </w:r>
            <w:proofErr w:type="spellStart"/>
            <w:r>
              <w:rPr>
                <w:sz w:val="20"/>
                <w:szCs w:val="20"/>
              </w:rPr>
              <w:t>mikrolitra</w:t>
            </w:r>
            <w:proofErr w:type="spellEnd"/>
            <w:r>
              <w:rPr>
                <w:sz w:val="20"/>
                <w:szCs w:val="20"/>
              </w:rPr>
              <w:t xml:space="preserve"> na wypukłym dnie, &lt; 4,0 </w:t>
            </w:r>
            <w:proofErr w:type="spellStart"/>
            <w:r>
              <w:rPr>
                <w:sz w:val="20"/>
                <w:szCs w:val="20"/>
              </w:rPr>
              <w:t>mikrolitra</w:t>
            </w:r>
            <w:proofErr w:type="spellEnd"/>
            <w:r>
              <w:rPr>
                <w:sz w:val="20"/>
                <w:szCs w:val="20"/>
              </w:rPr>
              <w:t xml:space="preserve"> na płaskim dnie</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Alarm poziomu cieczy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Funkcja płukania z przepełnieniem</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Różne szybkości pomp</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Opcje oznaczeń: wyniki jakościowe – definiowany przez użytkownika rodzaj wyniku, wyniki ilościowe – algorytm dopasowania krzywej</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Analiza kontroli jakości – wartość średnia, SD, CV, błąd standardowy oraz wykres </w:t>
            </w:r>
            <w:proofErr w:type="spellStart"/>
            <w:r>
              <w:rPr>
                <w:sz w:val="20"/>
                <w:szCs w:val="20"/>
              </w:rPr>
              <w:t>Levey</w:t>
            </w:r>
            <w:proofErr w:type="spellEnd"/>
            <w:r>
              <w:rPr>
                <w:sz w:val="20"/>
                <w:szCs w:val="20"/>
              </w:rPr>
              <w:t xml:space="preserve"> </w:t>
            </w:r>
            <w:proofErr w:type="spellStart"/>
            <w:r>
              <w:rPr>
                <w:sz w:val="20"/>
                <w:szCs w:val="20"/>
              </w:rPr>
              <w:t>Jennings</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sidRPr="0078597D">
              <w:rPr>
                <w:sz w:val="20"/>
                <w:szCs w:val="20"/>
              </w:rPr>
              <w:t>Dwukierunkowe połączenie z LIS</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Własny procesor, niezależny od systemu IT</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monity informujące użytkownika o nieprawidłowościach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analizator wyposażony w specjalna osłonę ochronną</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Wykonawca dokona instalacji i przygotowania urządzenia do pracy wraz z  instruktażem osób obsługujących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pPr>
            <w:r>
              <w:rPr>
                <w:sz w:val="20"/>
                <w:szCs w:val="20"/>
              </w:rPr>
              <w:t xml:space="preserve">Wykonawca zapewnia  serwis na czas trwania umowy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wszystkie protoko</w:t>
            </w:r>
            <w:r w:rsidR="00710152">
              <w:rPr>
                <w:sz w:val="20"/>
                <w:szCs w:val="20"/>
              </w:rPr>
              <w:t>ły inkubacji testów ELISA zinte</w:t>
            </w:r>
            <w:r>
              <w:rPr>
                <w:sz w:val="20"/>
                <w:szCs w:val="20"/>
              </w:rPr>
              <w:t>growane z aparatem</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03"/>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32"/>
              </w:numPr>
              <w:overflowPunct w:val="0"/>
              <w:contextualSpacing w:val="0"/>
              <w:jc w:val="center"/>
              <w:textAlignment w:val="baseline"/>
              <w:rPr>
                <w:sz w:val="20"/>
                <w:szCs w:val="20"/>
              </w:rPr>
            </w:pPr>
          </w:p>
        </w:tc>
        <w:tc>
          <w:tcPr>
            <w:tcW w:w="3954" w:type="pct"/>
            <w:shd w:val="clear" w:color="auto" w:fill="FFFFFF"/>
            <w:vAlign w:val="center"/>
          </w:tcPr>
          <w:p w:rsidR="004851F9" w:rsidRDefault="004851F9" w:rsidP="004851F9">
            <w:pPr>
              <w:jc w:val="both"/>
              <w:rPr>
                <w:sz w:val="20"/>
                <w:szCs w:val="20"/>
              </w:rPr>
            </w:pPr>
            <w:r>
              <w:rPr>
                <w:sz w:val="20"/>
                <w:szCs w:val="20"/>
              </w:rPr>
              <w:t>wszystkie parametry walidowane zgodnie z Dyrektywą 98/79 EG oraz normą ISO 13485:2003</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DF10B5" w:rsidRDefault="0075681A" w:rsidP="0075681A">
            <w:pPr>
              <w:jc w:val="center"/>
              <w:rPr>
                <w:b/>
                <w:sz w:val="20"/>
                <w:szCs w:val="20"/>
              </w:rPr>
            </w:pPr>
            <w:r>
              <w:rPr>
                <w:b/>
                <w:sz w:val="20"/>
                <w:szCs w:val="20"/>
              </w:rPr>
              <w:t>V</w:t>
            </w: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DF10B5" w:rsidRDefault="004851F9" w:rsidP="004851F9">
            <w:pPr>
              <w:contextualSpacing/>
              <w:rPr>
                <w:b/>
                <w:sz w:val="20"/>
                <w:szCs w:val="20"/>
              </w:rPr>
            </w:pPr>
            <w:r w:rsidRPr="00DF10B5">
              <w:rPr>
                <w:b/>
                <w:sz w:val="20"/>
                <w:szCs w:val="20"/>
              </w:rPr>
              <w:t xml:space="preserve">Wymagania dotyczące automatu - analizatora do technik </w:t>
            </w:r>
            <w:proofErr w:type="spellStart"/>
            <w:r w:rsidRPr="00DF10B5">
              <w:rPr>
                <w:b/>
                <w:sz w:val="20"/>
                <w:szCs w:val="20"/>
              </w:rPr>
              <w:t>Westernblot</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p w:rsidR="004851F9" w:rsidRDefault="004851F9" w:rsidP="004851F9">
            <w:pPr>
              <w:jc w:val="center"/>
              <w:rPr>
                <w:sz w:val="20"/>
                <w:szCs w:val="20"/>
              </w:rPr>
            </w:pPr>
          </w:p>
          <w:p w:rsidR="004851F9" w:rsidRPr="00560A0D" w:rsidRDefault="004851F9" w:rsidP="004851F9">
            <w:pPr>
              <w:jc w:val="center"/>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 xml:space="preserve">W pełni zautomatyzowany system: automatyzacja całej procedury inkubacji </w:t>
            </w:r>
            <w:proofErr w:type="spellStart"/>
            <w:r w:rsidRPr="00807C32">
              <w:rPr>
                <w:sz w:val="20"/>
                <w:szCs w:val="20"/>
              </w:rPr>
              <w:t>blotów</w:t>
            </w:r>
            <w:proofErr w:type="spellEnd"/>
            <w:r w:rsidRPr="00807C32">
              <w:rPr>
                <w:sz w:val="20"/>
                <w:szCs w:val="20"/>
              </w:rPr>
              <w:t xml:space="preserve"> – identyfikacja próbek, rozcieńczanie próbek, wszystkie etapy inkubacji, płukanie</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 xml:space="preserve">zintegrowany czytnik kodów kreskowych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przepustowość: do 44 próbek pacjentów w jednej inkubacji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pPr>
            <w:r w:rsidRPr="00807C32">
              <w:rPr>
                <w:sz w:val="20"/>
                <w:szCs w:val="20"/>
              </w:rPr>
              <w:t xml:space="preserve">ocena za pomocą zautomatyzowanego programu do oceny testów paskowych – automatyczne fotografowanie </w:t>
            </w:r>
            <w:proofErr w:type="spellStart"/>
            <w:r w:rsidRPr="00807C32">
              <w:rPr>
                <w:sz w:val="20"/>
                <w:szCs w:val="20"/>
              </w:rPr>
              <w:t>zainkubowanych</w:t>
            </w:r>
            <w:proofErr w:type="spellEnd"/>
            <w:r w:rsidRPr="00807C32">
              <w:rPr>
                <w:sz w:val="20"/>
                <w:szCs w:val="20"/>
              </w:rPr>
              <w:t xml:space="preserve"> pasków, możliwość dwukierunkowego połącznia z LIS (import i eksport list roboczych)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 xml:space="preserve">obsługa urządzenia za pomocą komputera sterującego połączony przez port USB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min. 40 pozycji na próbki badane</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Default="004851F9" w:rsidP="004851F9">
            <w:pPr>
              <w:jc w:val="center"/>
              <w:rPr>
                <w:sz w:val="20"/>
                <w:szCs w:val="20"/>
              </w:rPr>
            </w:pPr>
            <w:r w:rsidRPr="00495383">
              <w:rPr>
                <w:sz w:val="20"/>
                <w:szCs w:val="20"/>
              </w:rPr>
              <w:t>Tak</w:t>
            </w:r>
          </w:p>
          <w:p w:rsidR="004851F9" w:rsidRPr="00495383" w:rsidRDefault="004851F9" w:rsidP="004851F9">
            <w:pPr>
              <w:jc w:val="center"/>
              <w:rPr>
                <w:sz w:val="20"/>
                <w:szCs w:val="20"/>
              </w:rPr>
            </w:pPr>
            <w:r>
              <w:rPr>
                <w:sz w:val="20"/>
                <w:szCs w:val="20"/>
              </w:rPr>
              <w:t>(podać)</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mechanizm kołyszący – co najmniej 3 prędkości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p w:rsidR="004851F9" w:rsidRPr="00495383" w:rsidRDefault="004851F9" w:rsidP="004851F9">
            <w:pPr>
              <w:jc w:val="center"/>
              <w:rPr>
                <w:sz w:val="20"/>
                <w:szCs w:val="20"/>
              </w:rPr>
            </w:pPr>
            <w:r w:rsidRPr="00495383">
              <w:rPr>
                <w:sz w:val="20"/>
                <w:szCs w:val="20"/>
              </w:rPr>
              <w:t>(podać)</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Detekcja poziomu cieczy (pojemnościowa)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Objętość pipetowania reagentów 0,1-5 ml co 0,1 ml</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 xml:space="preserve">Objętość pipetowania próbek 15-200 ul (najmniejsza objętość pipetowania 1 ul) </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Rozwiązanie systemowe (1-litrowe butelki z kontrolą poziomu oraz alarmem przepełnienia)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Rozcieńczanie próbki w kanałach tacki inkubacyjnej poprzez dodanie buforu do rozcieńczeń</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 xml:space="preserve">Monochromatyczna kamera CCD o rozdzielczości min. 490 </w:t>
            </w:r>
            <w:proofErr w:type="spellStart"/>
            <w:r w:rsidRPr="00807C32">
              <w:rPr>
                <w:sz w:val="20"/>
                <w:szCs w:val="20"/>
              </w:rPr>
              <w:t>dpi</w:t>
            </w:r>
            <w:proofErr w:type="spellEnd"/>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Default="004851F9" w:rsidP="004851F9">
            <w:pPr>
              <w:jc w:val="center"/>
              <w:rPr>
                <w:sz w:val="20"/>
                <w:szCs w:val="20"/>
              </w:rPr>
            </w:pPr>
            <w:r w:rsidRPr="00495383">
              <w:rPr>
                <w:sz w:val="20"/>
                <w:szCs w:val="20"/>
              </w:rPr>
              <w:t>Tak</w:t>
            </w:r>
          </w:p>
          <w:p w:rsidR="004851F9" w:rsidRPr="00495383" w:rsidRDefault="004851F9" w:rsidP="004851F9">
            <w:pPr>
              <w:jc w:val="center"/>
              <w:rPr>
                <w:sz w:val="20"/>
                <w:szCs w:val="20"/>
              </w:rPr>
            </w:pPr>
            <w:r>
              <w:rPr>
                <w:sz w:val="20"/>
                <w:szCs w:val="20"/>
              </w:rPr>
              <w:t>(podać)</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ocena w normalnych warunkach oświetleniowych</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rPr>
                <w:sz w:val="20"/>
                <w:szCs w:val="20"/>
              </w:rPr>
            </w:pPr>
            <w:r w:rsidRPr="00807C32">
              <w:rPr>
                <w:sz w:val="20"/>
                <w:szCs w:val="20"/>
              </w:rPr>
              <w:t>Pozyskiwanie i przechowywanie indywidualnych zdjęć dla każdego paska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contextualSpacing/>
            </w:pPr>
            <w:r w:rsidRPr="00807C32">
              <w:rPr>
                <w:sz w:val="20"/>
                <w:szCs w:val="20"/>
              </w:rPr>
              <w:t>Nazwy plików zdjęciowych zgodne z listą roboczą oraz próbkami badanymi</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5"/>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tabs>
                <w:tab w:val="left" w:pos="645"/>
              </w:tabs>
              <w:contextualSpacing/>
            </w:pPr>
            <w:r w:rsidRPr="00807C32">
              <w:rPr>
                <w:color w:val="000000"/>
                <w:sz w:val="20"/>
                <w:szCs w:val="20"/>
              </w:rPr>
              <w:t xml:space="preserve">Testy ELISA i </w:t>
            </w:r>
            <w:proofErr w:type="spellStart"/>
            <w:r w:rsidRPr="00807C32">
              <w:rPr>
                <w:color w:val="000000"/>
                <w:sz w:val="20"/>
                <w:szCs w:val="20"/>
              </w:rPr>
              <w:t>Westernblot</w:t>
            </w:r>
            <w:proofErr w:type="spellEnd"/>
            <w:r w:rsidRPr="00807C32">
              <w:rPr>
                <w:color w:val="000000"/>
                <w:sz w:val="20"/>
                <w:szCs w:val="20"/>
              </w:rPr>
              <w:t xml:space="preserve"> tego samego producenta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75681A" w:rsidP="0075681A">
            <w:pPr>
              <w:pStyle w:val="Akapitzlist"/>
              <w:ind w:left="142"/>
              <w:jc w:val="both"/>
              <w:rPr>
                <w:b/>
                <w:sz w:val="20"/>
                <w:szCs w:val="20"/>
              </w:rPr>
            </w:pPr>
            <w:r>
              <w:rPr>
                <w:b/>
                <w:sz w:val="20"/>
                <w:szCs w:val="20"/>
              </w:rPr>
              <w:t>VI</w:t>
            </w: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985A3B" w:rsidRDefault="004851F9" w:rsidP="004851F9">
            <w:pPr>
              <w:tabs>
                <w:tab w:val="left" w:pos="645"/>
              </w:tabs>
              <w:contextualSpacing/>
              <w:rPr>
                <w:b/>
                <w:color w:val="000000"/>
                <w:sz w:val="20"/>
                <w:szCs w:val="20"/>
              </w:rPr>
            </w:pPr>
            <w:r w:rsidRPr="00985A3B">
              <w:rPr>
                <w:b/>
                <w:color w:val="000000"/>
                <w:sz w:val="20"/>
                <w:szCs w:val="20"/>
              </w:rPr>
              <w:t>Inne</w:t>
            </w:r>
            <w:r>
              <w:rPr>
                <w:b/>
                <w:color w:val="000000"/>
                <w:sz w:val="20"/>
                <w:szCs w:val="20"/>
              </w:rPr>
              <w:t xml:space="preserve"> wymagania</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6"/>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tabs>
                <w:tab w:val="left" w:pos="645"/>
              </w:tabs>
              <w:contextualSpacing/>
              <w:rPr>
                <w:color w:val="000000"/>
                <w:sz w:val="20"/>
                <w:szCs w:val="20"/>
              </w:rPr>
            </w:pPr>
            <w:r w:rsidRPr="007350A6">
              <w:rPr>
                <w:color w:val="000000"/>
                <w:sz w:val="20"/>
                <w:szCs w:val="20"/>
              </w:rPr>
              <w:t>Serwis urządzeń w ramach czynszu dzierżawnego</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6"/>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4851F9">
            <w:pPr>
              <w:tabs>
                <w:tab w:val="left" w:pos="645"/>
              </w:tabs>
              <w:contextualSpacing/>
              <w:rPr>
                <w:color w:val="000000"/>
                <w:sz w:val="20"/>
                <w:szCs w:val="20"/>
              </w:rPr>
            </w:pPr>
            <w:r w:rsidRPr="00807C32">
              <w:rPr>
                <w:color w:val="000000"/>
                <w:sz w:val="20"/>
                <w:szCs w:val="20"/>
              </w:rPr>
              <w:t>Serwis do 48 godzin od momentu zgłoszenia (w dni robocze).</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r w:rsidR="004851F9" w:rsidRPr="00495383" w:rsidTr="004851F9">
        <w:trPr>
          <w:cantSplit/>
          <w:trHeight w:val="369"/>
        </w:trPr>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560A0D" w:rsidRDefault="004851F9" w:rsidP="00064414">
            <w:pPr>
              <w:pStyle w:val="Akapitzlist"/>
              <w:widowControl w:val="0"/>
              <w:numPr>
                <w:ilvl w:val="0"/>
                <w:numId w:val="26"/>
              </w:numPr>
              <w:overflowPunct w:val="0"/>
              <w:contextualSpacing w:val="0"/>
              <w:jc w:val="center"/>
              <w:textAlignment w:val="baseline"/>
              <w:rPr>
                <w:sz w:val="20"/>
                <w:szCs w:val="20"/>
              </w:rPr>
            </w:pPr>
          </w:p>
        </w:tc>
        <w:tc>
          <w:tcPr>
            <w:tcW w:w="3954"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807C32" w:rsidRDefault="004851F9" w:rsidP="00A9078F">
            <w:pPr>
              <w:tabs>
                <w:tab w:val="left" w:pos="645"/>
              </w:tabs>
              <w:contextualSpacing/>
            </w:pPr>
            <w:r w:rsidRPr="00807C32">
              <w:rPr>
                <w:color w:val="000000"/>
                <w:sz w:val="20"/>
                <w:szCs w:val="20"/>
              </w:rPr>
              <w:t xml:space="preserve">Wykonawca dokona podłączenia urządzeń do LIS (laboratoryjny system informatyczny) </w:t>
            </w:r>
            <w:r w:rsidR="00A9078F">
              <w:rPr>
                <w:color w:val="000000"/>
                <w:sz w:val="20"/>
                <w:szCs w:val="20"/>
              </w:rPr>
              <w:t>w ramach umowy</w:t>
            </w:r>
          </w:p>
        </w:tc>
        <w:tc>
          <w:tcPr>
            <w:tcW w:w="629" w:type="pct"/>
            <w:tcBorders>
              <w:top w:val="single" w:sz="4" w:space="0" w:color="auto"/>
              <w:left w:val="single" w:sz="4" w:space="0" w:color="auto"/>
              <w:bottom w:val="single" w:sz="4" w:space="0" w:color="auto"/>
              <w:right w:val="single" w:sz="4" w:space="0" w:color="auto"/>
            </w:tcBorders>
            <w:shd w:val="clear" w:color="auto" w:fill="FFFFFF"/>
            <w:vAlign w:val="center"/>
          </w:tcPr>
          <w:p w:rsidR="004851F9" w:rsidRPr="00495383" w:rsidRDefault="004851F9" w:rsidP="004851F9">
            <w:pPr>
              <w:jc w:val="center"/>
              <w:rPr>
                <w:sz w:val="20"/>
                <w:szCs w:val="20"/>
              </w:rPr>
            </w:pPr>
            <w:r w:rsidRPr="00495383">
              <w:rPr>
                <w:sz w:val="20"/>
                <w:szCs w:val="20"/>
              </w:rPr>
              <w:t>Tak</w:t>
            </w:r>
          </w:p>
        </w:tc>
      </w:tr>
    </w:tbl>
    <w:p w:rsidR="00EE2265" w:rsidRDefault="00EE2265" w:rsidP="00EE2265">
      <w:pPr>
        <w:widowControl w:val="0"/>
        <w:overflowPunct w:val="0"/>
        <w:ind w:left="360"/>
        <w:jc w:val="both"/>
        <w:textAlignment w:val="baseline"/>
        <w:rPr>
          <w:sz w:val="20"/>
          <w:szCs w:val="20"/>
        </w:rPr>
      </w:pPr>
    </w:p>
    <w:p w:rsidR="007F6A60" w:rsidRPr="00495383" w:rsidRDefault="007F6A60" w:rsidP="00064414">
      <w:pPr>
        <w:widowControl w:val="0"/>
        <w:numPr>
          <w:ilvl w:val="0"/>
          <w:numId w:val="15"/>
        </w:numPr>
        <w:overflowPunct w:val="0"/>
        <w:jc w:val="both"/>
        <w:textAlignment w:val="baseline"/>
        <w:rPr>
          <w:sz w:val="20"/>
          <w:szCs w:val="20"/>
        </w:rPr>
      </w:pPr>
      <w:r w:rsidRPr="00495383">
        <w:rPr>
          <w:sz w:val="20"/>
          <w:szCs w:val="20"/>
        </w:rPr>
        <w:t>Nazwy odczynników nie wskazują dostawcy, lecz zastosowano je w celu określenia właściwości jakie ma spełniać oferowany asortyment. Tam, gdzie Zamawiający opisał przedmiot zamówienia przez odniesienie do norm, ocen technicznych, specyfikacji technicznych i systemów referencji technicznych, Zamawiający wskazuje, że dopuszcza rozwiązania równoważne opisywanym, a odniesieniu takiemu towarzyszą wyrazy „lub równoważny”. Wykonawca, który powołuje się na rozwiązania równoważne opisywanym przez Zamawiającego, jest obowiązany wykazać, że oferowane przez niego dostawy, usługi lub roboty budowlane spełniają wymagania określone przez Zamawiającego.</w:t>
      </w:r>
    </w:p>
    <w:p w:rsidR="007F6A60" w:rsidRPr="00495383" w:rsidRDefault="007F6A60" w:rsidP="007F6A60">
      <w:pPr>
        <w:jc w:val="both"/>
        <w:rPr>
          <w:sz w:val="20"/>
          <w:szCs w:val="20"/>
        </w:rPr>
      </w:pPr>
    </w:p>
    <w:p w:rsidR="007F6A60" w:rsidRPr="00495383" w:rsidRDefault="007F6A60" w:rsidP="00064414">
      <w:pPr>
        <w:widowControl w:val="0"/>
        <w:numPr>
          <w:ilvl w:val="0"/>
          <w:numId w:val="15"/>
        </w:numPr>
        <w:overflowPunct w:val="0"/>
        <w:jc w:val="both"/>
        <w:textAlignment w:val="baseline"/>
        <w:rPr>
          <w:color w:val="000000" w:themeColor="text1"/>
          <w:sz w:val="20"/>
          <w:szCs w:val="20"/>
        </w:rPr>
      </w:pPr>
      <w:r w:rsidRPr="00495383">
        <w:rPr>
          <w:color w:val="000000" w:themeColor="text1"/>
          <w:sz w:val="20"/>
          <w:szCs w:val="20"/>
        </w:rPr>
        <w:t>Jeżeli Wykonawca przelicza ilości odczynników ze względu na to, że oferuje inne opakowania zbiorcze, które nie mogą być dzielone – wtedy w ofercie należy wpisać ilość jaką faktycznie Zamawiający musi zakupić aby otrzymać wymaganą ilość odczynnika (zaokrąglenie w górę – za każde zaczęte nowe opakowanie).</w:t>
      </w:r>
    </w:p>
    <w:p w:rsidR="007F6A60" w:rsidRPr="00495383" w:rsidRDefault="007F6A60" w:rsidP="007F6A60">
      <w:pPr>
        <w:jc w:val="both"/>
        <w:rPr>
          <w:color w:val="000000" w:themeColor="text1"/>
          <w:sz w:val="20"/>
          <w:szCs w:val="20"/>
        </w:rPr>
      </w:pPr>
    </w:p>
    <w:p w:rsidR="007F6A60" w:rsidRPr="00495383" w:rsidRDefault="007F6A60" w:rsidP="00064414">
      <w:pPr>
        <w:widowControl w:val="0"/>
        <w:numPr>
          <w:ilvl w:val="0"/>
          <w:numId w:val="15"/>
        </w:numPr>
        <w:overflowPunct w:val="0"/>
        <w:jc w:val="both"/>
        <w:textAlignment w:val="baseline"/>
        <w:rPr>
          <w:sz w:val="20"/>
        </w:rPr>
      </w:pPr>
      <w:r w:rsidRPr="00495383">
        <w:rPr>
          <w:sz w:val="20"/>
        </w:rPr>
        <w:t>Wszystkie odczynniki muszą po</w:t>
      </w:r>
      <w:r>
        <w:rPr>
          <w:sz w:val="20"/>
        </w:rPr>
        <w:t>siadać Deklarację Zgodności CE.</w:t>
      </w:r>
    </w:p>
    <w:p w:rsidR="007F6A60" w:rsidRDefault="007F6A60" w:rsidP="007F6A60">
      <w:pPr>
        <w:tabs>
          <w:tab w:val="left" w:pos="7614"/>
          <w:tab w:val="left" w:pos="8435"/>
        </w:tabs>
        <w:suppressAutoHyphens w:val="0"/>
        <w:rPr>
          <w:sz w:val="10"/>
          <w:szCs w:val="10"/>
        </w:rPr>
      </w:pPr>
    </w:p>
    <w:p w:rsidR="007F6A60" w:rsidRPr="00441FE7" w:rsidRDefault="007F6A60" w:rsidP="007F6A60">
      <w:pPr>
        <w:tabs>
          <w:tab w:val="left" w:pos="7614"/>
          <w:tab w:val="left" w:pos="8435"/>
        </w:tabs>
        <w:suppressAutoHyphens w:val="0"/>
        <w:jc w:val="both"/>
        <w:rPr>
          <w:sz w:val="10"/>
          <w:szCs w:val="10"/>
        </w:rPr>
      </w:pPr>
    </w:p>
    <w:p w:rsidR="007F6A60" w:rsidRPr="00B54FAF" w:rsidRDefault="007F6A60" w:rsidP="00064414">
      <w:pPr>
        <w:pStyle w:val="Akapitzlist"/>
        <w:widowControl w:val="0"/>
        <w:numPr>
          <w:ilvl w:val="0"/>
          <w:numId w:val="34"/>
        </w:numPr>
        <w:overflowPunct w:val="0"/>
        <w:contextualSpacing w:val="0"/>
        <w:jc w:val="both"/>
        <w:textAlignment w:val="baseline"/>
        <w:rPr>
          <w:b/>
          <w:sz w:val="20"/>
        </w:rPr>
      </w:pPr>
      <w:r w:rsidRPr="00B54FAF">
        <w:rPr>
          <w:b/>
          <w:sz w:val="20"/>
        </w:rPr>
        <w:t>Zamawiający wymaga, aby do każdej dostawy zostały dołączone instrukcje użytkowania w</w:t>
      </w:r>
      <w:r>
        <w:rPr>
          <w:b/>
          <w:sz w:val="20"/>
        </w:rPr>
        <w:t xml:space="preserve"> języku polskim.</w:t>
      </w:r>
    </w:p>
    <w:p w:rsidR="007F6A60" w:rsidRPr="005D54D5" w:rsidRDefault="007F6A60" w:rsidP="007F6A60">
      <w:pPr>
        <w:tabs>
          <w:tab w:val="left" w:pos="7614"/>
          <w:tab w:val="left" w:pos="8435"/>
        </w:tabs>
        <w:suppressAutoHyphens w:val="0"/>
        <w:ind w:left="360"/>
        <w:jc w:val="both"/>
        <w:rPr>
          <w:color w:val="FF0000"/>
          <w:sz w:val="10"/>
        </w:rPr>
      </w:pPr>
    </w:p>
    <w:p w:rsidR="007F6A60" w:rsidRDefault="007F6A60" w:rsidP="00064414">
      <w:pPr>
        <w:numPr>
          <w:ilvl w:val="0"/>
          <w:numId w:val="34"/>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064414">
      <w:pPr>
        <w:numPr>
          <w:ilvl w:val="0"/>
          <w:numId w:val="34"/>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064414">
      <w:pPr>
        <w:numPr>
          <w:ilvl w:val="0"/>
          <w:numId w:val="23"/>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064414">
      <w:pPr>
        <w:pStyle w:val="Akapitzlist"/>
        <w:numPr>
          <w:ilvl w:val="3"/>
          <w:numId w:val="23"/>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7F6A60">
        <w:rPr>
          <w:b/>
          <w:color w:val="000000" w:themeColor="text1"/>
          <w:sz w:val="20"/>
          <w:szCs w:val="20"/>
          <w:lang w:eastAsia="pl-PL"/>
        </w:rPr>
        <w:t>2 miesiące</w:t>
      </w:r>
    </w:p>
    <w:p w:rsidR="006E156F" w:rsidRPr="006344C2" w:rsidRDefault="006E156F" w:rsidP="00064414">
      <w:pPr>
        <w:pStyle w:val="Akapitzlist"/>
        <w:numPr>
          <w:ilvl w:val="3"/>
          <w:numId w:val="23"/>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064414">
      <w:pPr>
        <w:numPr>
          <w:ilvl w:val="0"/>
          <w:numId w:val="23"/>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064414">
      <w:pPr>
        <w:pStyle w:val="Akapitzlist"/>
        <w:numPr>
          <w:ilvl w:val="3"/>
          <w:numId w:val="23"/>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064414">
      <w:pPr>
        <w:pStyle w:val="Akapitzlist"/>
        <w:numPr>
          <w:ilvl w:val="3"/>
          <w:numId w:val="23"/>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CF6950" w:rsidP="00CF6950">
      <w:pPr>
        <w:pStyle w:val="Default"/>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007763F3"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064414">
      <w:pPr>
        <w:numPr>
          <w:ilvl w:val="0"/>
          <w:numId w:val="23"/>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 xml:space="preserve">„Podpis osobisty”, w oparciu o art. 2 pkt 9 ustawy o dowodach osobistych, to zaawansowany podpis elektroniczny w rozumieniu rozporządzenia </w:t>
      </w:r>
      <w:proofErr w:type="spellStart"/>
      <w:r w:rsidRPr="006E6D52">
        <w:rPr>
          <w:b/>
          <w:color w:val="000000" w:themeColor="text1"/>
          <w:sz w:val="20"/>
          <w:szCs w:val="20"/>
          <w:lang w:eastAsia="pl-PL"/>
        </w:rPr>
        <w:t>eIDAS</w:t>
      </w:r>
      <w:proofErr w:type="spellEnd"/>
      <w:r w:rsidRPr="006E6D52">
        <w:rPr>
          <w:b/>
          <w:color w:val="000000" w:themeColor="text1"/>
          <w:sz w:val="20"/>
          <w:szCs w:val="20"/>
          <w:lang w:eastAsia="pl-PL"/>
        </w:rPr>
        <w:t>,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6E6D52" w:rsidP="00064414">
      <w:pPr>
        <w:pStyle w:val="Akapitzlist"/>
        <w:numPr>
          <w:ilvl w:val="3"/>
          <w:numId w:val="23"/>
        </w:numPr>
        <w:ind w:left="357" w:hanging="357"/>
        <w:jc w:val="both"/>
        <w:rPr>
          <w:color w:val="000000" w:themeColor="text1"/>
          <w:sz w:val="20"/>
          <w:szCs w:val="20"/>
          <w:lang w:eastAsia="pl-PL"/>
        </w:rPr>
      </w:pPr>
      <w:r w:rsidRPr="00902D29">
        <w:rPr>
          <w:rFonts w:cs="Calibri"/>
          <w:bCs/>
          <w:color w:val="000000" w:themeColor="text1"/>
          <w:kern w:val="1"/>
          <w:sz w:val="20"/>
          <w:szCs w:val="20"/>
          <w:lang w:eastAsia="ar-SA"/>
        </w:rPr>
        <w:t xml:space="preserve">Zamawiający </w:t>
      </w:r>
      <w:r w:rsidR="009A26DF">
        <w:rPr>
          <w:rFonts w:cs="Calibri"/>
          <w:bCs/>
          <w:color w:val="000000" w:themeColor="text1"/>
          <w:kern w:val="1"/>
          <w:sz w:val="20"/>
          <w:szCs w:val="20"/>
          <w:lang w:eastAsia="ar-SA"/>
        </w:rPr>
        <w:t xml:space="preserve">nie </w:t>
      </w:r>
      <w:r w:rsidRPr="00902D29">
        <w:rPr>
          <w:rFonts w:cs="Calibri"/>
          <w:bCs/>
          <w:color w:val="000000" w:themeColor="text1"/>
          <w:kern w:val="1"/>
          <w:sz w:val="20"/>
          <w:szCs w:val="20"/>
          <w:lang w:eastAsia="ar-SA"/>
        </w:rPr>
        <w:t xml:space="preserve">dopuszcza możliwość składania ofert częściowych na poszczególne </w:t>
      </w:r>
      <w:r w:rsidR="009A26DF">
        <w:rPr>
          <w:rFonts w:cs="Calibri"/>
          <w:bCs/>
          <w:color w:val="000000" w:themeColor="text1"/>
          <w:kern w:val="1"/>
          <w:sz w:val="20"/>
          <w:szCs w:val="20"/>
          <w:lang w:eastAsia="ar-SA"/>
        </w:rPr>
        <w:t>pozycje asortymentowe.</w:t>
      </w:r>
    </w:p>
    <w:p w:rsidR="00902D29" w:rsidRPr="000B3F0D" w:rsidRDefault="00902D29" w:rsidP="00902D29">
      <w:pPr>
        <w:pStyle w:val="Akapitzlist"/>
        <w:rPr>
          <w:color w:val="000000" w:themeColor="text1"/>
          <w:sz w:val="10"/>
          <w:szCs w:val="10"/>
          <w:lang w:eastAsia="pl-PL"/>
        </w:rPr>
      </w:pPr>
    </w:p>
    <w:p w:rsid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064414">
      <w:pPr>
        <w:pStyle w:val="Akapitzlist"/>
        <w:numPr>
          <w:ilvl w:val="3"/>
          <w:numId w:val="23"/>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0"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064414">
      <w:pPr>
        <w:pStyle w:val="Akapitzlist"/>
        <w:numPr>
          <w:ilvl w:val="6"/>
          <w:numId w:val="23"/>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0"/>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064414">
      <w:pPr>
        <w:pStyle w:val="Akapitzlist"/>
        <w:numPr>
          <w:ilvl w:val="0"/>
          <w:numId w:val="23"/>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064414">
      <w:pPr>
        <w:pStyle w:val="Akapitzlist"/>
        <w:numPr>
          <w:ilvl w:val="3"/>
          <w:numId w:val="23"/>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sprzedaż i dostawę odczynników niezbędnych do wykonania oznaczeń</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dzierżawa analizatorów z o</w:t>
      </w:r>
      <w:r>
        <w:rPr>
          <w:sz w:val="20"/>
          <w:szCs w:val="20"/>
        </w:rPr>
        <w:t>sprzętem</w:t>
      </w:r>
      <w:r w:rsidRPr="000E73FC">
        <w:rPr>
          <w:sz w:val="20"/>
          <w:szCs w:val="20"/>
        </w:rPr>
        <w:t xml:space="preserve"> zgodnie z wymaganiami zawartymi w opisie przedmiotu </w:t>
      </w:r>
      <w:r w:rsidRPr="000E73FC">
        <w:rPr>
          <w:sz w:val="20"/>
          <w:szCs w:val="20"/>
        </w:rPr>
        <w:lastRenderedPageBreak/>
        <w:t>zamówienia</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włączenie analizatorów do szpitalnego systemu informatycznego</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Pr>
          <w:sz w:val="20"/>
          <w:szCs w:val="20"/>
        </w:rPr>
        <w:t>instruktaż</w:t>
      </w:r>
      <w:r w:rsidRPr="000E73FC">
        <w:rPr>
          <w:sz w:val="20"/>
          <w:szCs w:val="20"/>
        </w:rPr>
        <w:t xml:space="preserve"> personelu w zakresie obsługi i serwisu analizatorów</w:t>
      </w:r>
    </w:p>
    <w:p w:rsidR="007F6A60" w:rsidRPr="009F220D"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pełny serwis gwarancyjny na czas trwania umowy</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okresowe przeglądy serwisowe przewidziane przez producenta.</w:t>
      </w:r>
    </w:p>
    <w:p w:rsidR="007F6A60" w:rsidRPr="000E73FC" w:rsidRDefault="007F6A60" w:rsidP="00064414">
      <w:pPr>
        <w:pStyle w:val="Akapitzlist"/>
        <w:widowControl w:val="0"/>
        <w:numPr>
          <w:ilvl w:val="0"/>
          <w:numId w:val="35"/>
        </w:numPr>
        <w:overflowPunct w:val="0"/>
        <w:contextualSpacing w:val="0"/>
        <w:jc w:val="both"/>
        <w:textAlignment w:val="baseline"/>
        <w:rPr>
          <w:sz w:val="20"/>
          <w:szCs w:val="20"/>
        </w:rPr>
      </w:pPr>
      <w:r w:rsidRPr="000E73FC">
        <w:rPr>
          <w:sz w:val="20"/>
          <w:szCs w:val="20"/>
        </w:rPr>
        <w:t>podatek VAT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064414">
      <w:pPr>
        <w:pStyle w:val="Akapitzlist"/>
        <w:numPr>
          <w:ilvl w:val="3"/>
          <w:numId w:val="23"/>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064414">
      <w:pPr>
        <w:pStyle w:val="Akapitzlist"/>
        <w:numPr>
          <w:ilvl w:val="3"/>
          <w:numId w:val="23"/>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064414">
      <w:pPr>
        <w:pStyle w:val="Akapitzlist"/>
        <w:numPr>
          <w:ilvl w:val="3"/>
          <w:numId w:val="23"/>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064414">
      <w:pPr>
        <w:pStyle w:val="Akapitzlist"/>
        <w:numPr>
          <w:ilvl w:val="3"/>
          <w:numId w:val="23"/>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064414">
      <w:pPr>
        <w:numPr>
          <w:ilvl w:val="0"/>
          <w:numId w:val="23"/>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064414">
      <w:pPr>
        <w:pStyle w:val="Akapitzlist"/>
        <w:numPr>
          <w:ilvl w:val="3"/>
          <w:numId w:val="23"/>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111DD3" w:rsidRPr="008B7DF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8B7DF0">
        <w:rPr>
          <w:b/>
          <w:color w:val="000000" w:themeColor="text1"/>
          <w:sz w:val="20"/>
          <w:szCs w:val="20"/>
        </w:rPr>
        <w:t>najniższa cena -   100 %</w:t>
      </w:r>
    </w:p>
    <w:p w:rsidR="00111DD3" w:rsidRPr="008B7DF0" w:rsidRDefault="00111DD3" w:rsidP="007B152C">
      <w:pPr>
        <w:ind w:left="360"/>
        <w:jc w:val="both"/>
        <w:rPr>
          <w:color w:val="000000" w:themeColor="text1"/>
          <w:sz w:val="10"/>
          <w:szCs w:val="10"/>
        </w:rPr>
      </w:pPr>
    </w:p>
    <w:p w:rsidR="00111DD3" w:rsidRPr="00A12D24" w:rsidRDefault="00111DD3"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Sposób oceny ofert:</w:t>
      </w:r>
    </w:p>
    <w:p w:rsidR="00111DD3" w:rsidRPr="008B7DF0" w:rsidRDefault="00111DD3" w:rsidP="007B152C">
      <w:pPr>
        <w:ind w:left="360"/>
        <w:jc w:val="both"/>
        <w:rPr>
          <w:color w:val="000000" w:themeColor="text1"/>
          <w:sz w:val="6"/>
          <w:szCs w:val="6"/>
        </w:rPr>
      </w:pPr>
    </w:p>
    <w:p w:rsidR="00BA26DA" w:rsidRPr="008B7DF0" w:rsidRDefault="00BA26DA" w:rsidP="007B152C">
      <w:pPr>
        <w:pStyle w:val="Akapitzlist"/>
        <w:widowControl w:val="0"/>
        <w:overflowPunct w:val="0"/>
        <w:ind w:left="678"/>
        <w:contextualSpacing w:val="0"/>
        <w:jc w:val="both"/>
        <w:textAlignment w:val="baseline"/>
        <w:rPr>
          <w:color w:val="000000" w:themeColor="text1"/>
          <w:sz w:val="20"/>
          <w:szCs w:val="20"/>
        </w:rPr>
      </w:pPr>
      <w:r w:rsidRPr="008B7DF0">
        <w:rPr>
          <w:color w:val="000000" w:themeColor="text1"/>
          <w:sz w:val="20"/>
          <w:szCs w:val="20"/>
        </w:rPr>
        <w:t xml:space="preserve">kryterium „najniższa cena” jako kryterium wymierne obliczane zostanie wg wzoru: </w:t>
      </w:r>
    </w:p>
    <w:p w:rsidR="00BA26DA" w:rsidRPr="008B7DF0" w:rsidRDefault="00BA26DA" w:rsidP="007B152C">
      <w:pPr>
        <w:ind w:left="1734"/>
        <w:jc w:val="both"/>
        <w:rPr>
          <w:color w:val="000000" w:themeColor="text1"/>
          <w:sz w:val="10"/>
          <w:szCs w:val="10"/>
        </w:rPr>
      </w:pPr>
    </w:p>
    <w:p w:rsidR="00BA26DA" w:rsidRPr="008B7DF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B7DF0" w:rsidRDefault="00BA26DA" w:rsidP="007B152C">
      <w:pPr>
        <w:ind w:left="1026"/>
        <w:jc w:val="both"/>
        <w:rPr>
          <w:color w:val="000000" w:themeColor="text1"/>
          <w:sz w:val="10"/>
          <w:szCs w:val="10"/>
        </w:rPr>
      </w:pPr>
    </w:p>
    <w:p w:rsidR="00BA26DA" w:rsidRPr="008B7DF0" w:rsidRDefault="00BA26DA" w:rsidP="007B152C">
      <w:pPr>
        <w:ind w:left="1068"/>
        <w:jc w:val="both"/>
        <w:rPr>
          <w:b/>
          <w:i/>
          <w:color w:val="000000" w:themeColor="text1"/>
          <w:sz w:val="20"/>
          <w:szCs w:val="20"/>
        </w:rPr>
      </w:pPr>
      <w:r w:rsidRPr="008B7DF0">
        <w:rPr>
          <w:color w:val="000000" w:themeColor="text1"/>
          <w:sz w:val="20"/>
          <w:szCs w:val="20"/>
        </w:rPr>
        <w:t>gdzie:</w:t>
      </w:r>
    </w:p>
    <w:p w:rsidR="00BA26DA" w:rsidRPr="008B7DF0" w:rsidRDefault="00BA26DA" w:rsidP="007B152C">
      <w:pPr>
        <w:spacing w:line="120" w:lineRule="atLeast"/>
        <w:ind w:left="1068"/>
        <w:jc w:val="both"/>
        <w:rPr>
          <w:color w:val="000000" w:themeColor="text1"/>
          <w:sz w:val="6"/>
          <w:szCs w:val="6"/>
        </w:rPr>
      </w:pP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Wpc</w:t>
      </w:r>
      <w:proofErr w:type="spellEnd"/>
      <w:r w:rsidRPr="008B7DF0">
        <w:rPr>
          <w:bCs/>
          <w:i/>
          <w:color w:val="000000" w:themeColor="text1"/>
          <w:sz w:val="20"/>
          <w:szCs w:val="20"/>
        </w:rPr>
        <w:t xml:space="preserve"> – Wartość punktowa badanej oferty w kryterium „najniższa cena”</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Cn</w:t>
      </w:r>
      <w:proofErr w:type="spellEnd"/>
      <w:r w:rsidRPr="008B7DF0">
        <w:rPr>
          <w:i/>
          <w:color w:val="000000" w:themeColor="text1"/>
          <w:sz w:val="20"/>
          <w:szCs w:val="20"/>
          <w:vertAlign w:val="subscript"/>
        </w:rPr>
        <w:t xml:space="preserve"> </w:t>
      </w:r>
      <w:r w:rsidRPr="008B7DF0">
        <w:rPr>
          <w:i/>
          <w:color w:val="000000" w:themeColor="text1"/>
          <w:sz w:val="20"/>
          <w:szCs w:val="20"/>
        </w:rPr>
        <w:t>– najniższa oferowana cena brutto spośród ofert, które zostały złożone</w:t>
      </w:r>
    </w:p>
    <w:p w:rsidR="00BA26DA" w:rsidRPr="008B7DF0" w:rsidRDefault="00BA26DA" w:rsidP="007B152C">
      <w:pPr>
        <w:spacing w:line="120" w:lineRule="atLeast"/>
        <w:ind w:left="1068"/>
        <w:jc w:val="both"/>
        <w:rPr>
          <w:b/>
          <w:i/>
          <w:color w:val="000000" w:themeColor="text1"/>
          <w:sz w:val="20"/>
          <w:szCs w:val="20"/>
        </w:rPr>
      </w:pPr>
      <w:proofErr w:type="spellStart"/>
      <w:r w:rsidRPr="008B7DF0">
        <w:rPr>
          <w:b/>
          <w:i/>
          <w:color w:val="000000" w:themeColor="text1"/>
          <w:sz w:val="20"/>
          <w:szCs w:val="20"/>
        </w:rPr>
        <w:t>Cof</w:t>
      </w:r>
      <w:proofErr w:type="spellEnd"/>
      <w:r w:rsidRPr="008B7DF0">
        <w:rPr>
          <w:i/>
          <w:color w:val="000000" w:themeColor="text1"/>
          <w:sz w:val="20"/>
          <w:szCs w:val="20"/>
        </w:rPr>
        <w:t xml:space="preserve"> </w:t>
      </w:r>
      <w:r w:rsidRPr="008B7DF0">
        <w:rPr>
          <w:i/>
          <w:color w:val="000000" w:themeColor="text1"/>
          <w:sz w:val="20"/>
          <w:szCs w:val="20"/>
          <w:vertAlign w:val="subscript"/>
        </w:rPr>
        <w:t xml:space="preserve">– </w:t>
      </w:r>
      <w:r w:rsidRPr="008B7DF0">
        <w:rPr>
          <w:i/>
          <w:color w:val="000000" w:themeColor="text1"/>
          <w:sz w:val="20"/>
          <w:szCs w:val="20"/>
        </w:rPr>
        <w:t>cena brutto oferty badanej</w:t>
      </w:r>
    </w:p>
    <w:p w:rsidR="00BA26DA" w:rsidRPr="008B7DF0" w:rsidRDefault="00BA26DA" w:rsidP="007B152C">
      <w:pPr>
        <w:spacing w:line="120" w:lineRule="atLeast"/>
        <w:ind w:left="1068"/>
        <w:jc w:val="both"/>
        <w:rPr>
          <w:i/>
          <w:color w:val="000000" w:themeColor="text1"/>
          <w:sz w:val="20"/>
          <w:szCs w:val="20"/>
        </w:rPr>
      </w:pPr>
      <w:proofErr w:type="spellStart"/>
      <w:r w:rsidRPr="008B7DF0">
        <w:rPr>
          <w:b/>
          <w:i/>
          <w:color w:val="000000" w:themeColor="text1"/>
          <w:sz w:val="20"/>
          <w:szCs w:val="20"/>
        </w:rPr>
        <w:t>Rc</w:t>
      </w:r>
      <w:proofErr w:type="spellEnd"/>
      <w:r w:rsidRPr="008B7DF0">
        <w:rPr>
          <w:b/>
          <w:i/>
          <w:color w:val="000000" w:themeColor="text1"/>
          <w:sz w:val="20"/>
          <w:szCs w:val="20"/>
        </w:rPr>
        <w:t xml:space="preserve"> – </w:t>
      </w:r>
      <w:r w:rsidRPr="008B7DF0">
        <w:rPr>
          <w:i/>
          <w:color w:val="000000" w:themeColor="text1"/>
          <w:sz w:val="20"/>
          <w:szCs w:val="20"/>
        </w:rPr>
        <w:t>ranga kryterium „najniższa cena” (100)</w:t>
      </w:r>
    </w:p>
    <w:p w:rsidR="00BA26DA" w:rsidRPr="00893544" w:rsidRDefault="00BA26DA" w:rsidP="007B152C">
      <w:pPr>
        <w:ind w:left="360"/>
        <w:jc w:val="both"/>
        <w:rPr>
          <w:color w:val="000000" w:themeColor="text1"/>
          <w:sz w:val="10"/>
          <w:szCs w:val="10"/>
        </w:rPr>
      </w:pPr>
    </w:p>
    <w:p w:rsidR="00BA26DA" w:rsidRPr="00893544" w:rsidRDefault="00BA26DA" w:rsidP="007B152C">
      <w:pPr>
        <w:spacing w:line="120" w:lineRule="atLeast"/>
        <w:ind w:left="786"/>
        <w:jc w:val="both"/>
        <w:rPr>
          <w:color w:val="000000" w:themeColor="text1"/>
          <w:sz w:val="20"/>
          <w:szCs w:val="20"/>
        </w:rPr>
      </w:pPr>
      <w:r w:rsidRPr="00893544">
        <w:rPr>
          <w:color w:val="000000" w:themeColor="text1"/>
          <w:sz w:val="20"/>
          <w:szCs w:val="20"/>
        </w:rPr>
        <w:t>W</w:t>
      </w:r>
      <w:r w:rsidRPr="00893544">
        <w:rPr>
          <w:i/>
          <w:color w:val="000000" w:themeColor="text1"/>
          <w:sz w:val="20"/>
          <w:szCs w:val="20"/>
        </w:rPr>
        <w:t xml:space="preserve"> </w:t>
      </w:r>
      <w:r w:rsidRPr="00893544">
        <w:rPr>
          <w:color w:val="000000" w:themeColor="text1"/>
          <w:sz w:val="20"/>
          <w:szCs w:val="20"/>
        </w:rPr>
        <w:t>kryterium „najniższa cena” Wykonawca może otrzymać maksymalnie 100 punktów.</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064414">
      <w:pPr>
        <w:numPr>
          <w:ilvl w:val="0"/>
          <w:numId w:val="23"/>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064414">
      <w:pPr>
        <w:pStyle w:val="Akapitzlist"/>
        <w:numPr>
          <w:ilvl w:val="3"/>
          <w:numId w:val="23"/>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formatach .pdf, .</w:t>
      </w:r>
      <w:proofErr w:type="spellStart"/>
      <w:r w:rsidRPr="00A12D24">
        <w:rPr>
          <w:color w:val="000000" w:themeColor="text1"/>
          <w:sz w:val="20"/>
          <w:szCs w:val="20"/>
          <w:lang w:eastAsia="pl-PL"/>
        </w:rPr>
        <w:t>doc</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docx</w:t>
      </w:r>
      <w:proofErr w:type="spellEnd"/>
      <w:r w:rsidRPr="00A12D24">
        <w:rPr>
          <w:color w:val="000000" w:themeColor="text1"/>
          <w:sz w:val="20"/>
          <w:szCs w:val="20"/>
          <w:lang w:eastAsia="pl-PL"/>
        </w:rPr>
        <w:t>, .</w:t>
      </w:r>
      <w:proofErr w:type="spellStart"/>
      <w:r w:rsidRPr="00A12D24">
        <w:rPr>
          <w:color w:val="000000" w:themeColor="text1"/>
          <w:sz w:val="20"/>
          <w:szCs w:val="20"/>
          <w:lang w:eastAsia="pl-PL"/>
        </w:rPr>
        <w:t>odt</w:t>
      </w:r>
      <w:proofErr w:type="spellEnd"/>
      <w:r w:rsidRPr="00A12D24">
        <w:rPr>
          <w:color w:val="000000" w:themeColor="text1"/>
          <w:sz w:val="20"/>
          <w:szCs w:val="20"/>
          <w:lang w:eastAsia="pl-PL"/>
        </w:rPr>
        <w:t xml:space="preserve">,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20571C">
        <w:rPr>
          <w:b/>
          <w:color w:val="000000" w:themeColor="text1"/>
          <w:sz w:val="20"/>
          <w:szCs w:val="20"/>
        </w:rPr>
        <w:t>.35.24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0B3F0D" w:rsidRDefault="003D7F02" w:rsidP="00064414">
      <w:pPr>
        <w:pStyle w:val="Akapitzlist"/>
        <w:numPr>
          <w:ilvl w:val="3"/>
          <w:numId w:val="23"/>
        </w:numPr>
        <w:ind w:left="357" w:hanging="357"/>
        <w:jc w:val="both"/>
        <w:rPr>
          <w:b/>
          <w:color w:val="000000" w:themeColor="text1"/>
          <w:sz w:val="20"/>
          <w:szCs w:val="20"/>
        </w:rPr>
      </w:pPr>
      <w:r w:rsidRPr="00A12D24">
        <w:rPr>
          <w:color w:val="000000" w:themeColor="text1"/>
          <w:sz w:val="20"/>
          <w:szCs w:val="20"/>
        </w:rPr>
        <w:t xml:space="preserve">Nieprzekraczalny termin złożenia oferty </w:t>
      </w:r>
      <w:r w:rsidR="007131CD">
        <w:rPr>
          <w:b/>
          <w:sz w:val="20"/>
          <w:szCs w:val="20"/>
        </w:rPr>
        <w:t>08</w:t>
      </w:r>
      <w:bookmarkStart w:id="1" w:name="_GoBack"/>
      <w:bookmarkEnd w:id="1"/>
      <w:r w:rsidRPr="00710152">
        <w:rPr>
          <w:b/>
          <w:sz w:val="20"/>
          <w:szCs w:val="20"/>
        </w:rPr>
        <w:t>.</w:t>
      </w:r>
      <w:r w:rsidR="000B3F0D" w:rsidRPr="00710152">
        <w:rPr>
          <w:b/>
          <w:sz w:val="20"/>
          <w:szCs w:val="20"/>
        </w:rPr>
        <w:t>05</w:t>
      </w:r>
      <w:r w:rsidRPr="00710152">
        <w:rPr>
          <w:b/>
          <w:sz w:val="20"/>
          <w:szCs w:val="20"/>
        </w:rPr>
        <w:t>.202</w:t>
      </w:r>
      <w:r w:rsidR="00A61AA7" w:rsidRPr="00710152">
        <w:rPr>
          <w:b/>
          <w:sz w:val="20"/>
          <w:szCs w:val="20"/>
        </w:rPr>
        <w:t>4</w:t>
      </w:r>
      <w:r w:rsidRPr="00710152">
        <w:rPr>
          <w:b/>
          <w:sz w:val="20"/>
          <w:szCs w:val="20"/>
        </w:rPr>
        <w:t xml:space="preserve">r. godz. </w:t>
      </w:r>
      <w:r w:rsidRPr="000B3F0D">
        <w:rPr>
          <w:b/>
          <w:color w:val="000000" w:themeColor="text1"/>
          <w:sz w:val="20"/>
          <w:szCs w:val="20"/>
        </w:rPr>
        <w:t>9</w:t>
      </w:r>
      <w:r w:rsidRPr="000B3F0D">
        <w:rPr>
          <w:b/>
          <w:color w:val="000000" w:themeColor="text1"/>
          <w:sz w:val="20"/>
          <w:szCs w:val="20"/>
          <w:vertAlign w:val="superscript"/>
        </w:rPr>
        <w:t>00</w:t>
      </w:r>
      <w:r w:rsidRPr="000B3F0D">
        <w:rPr>
          <w:b/>
          <w:color w:val="000000" w:themeColor="text1"/>
          <w:sz w:val="20"/>
          <w:szCs w:val="20"/>
        </w:rPr>
        <w:t>.</w:t>
      </w:r>
    </w:p>
    <w:p w:rsidR="00A12D24" w:rsidRPr="000B3F0D" w:rsidRDefault="00A12D24" w:rsidP="00A12D24">
      <w:pPr>
        <w:pStyle w:val="Akapitzlist"/>
        <w:rPr>
          <w:b/>
          <w:color w:val="000000" w:themeColor="text1"/>
          <w:sz w:val="10"/>
          <w:szCs w:val="10"/>
        </w:rPr>
      </w:pPr>
    </w:p>
    <w:p w:rsidR="00A12D24" w:rsidRP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lastRenderedPageBreak/>
        <w:t xml:space="preserve">O terminie wpływu decyduje termin ostatecznego wpływu oferty na adres: </w:t>
      </w:r>
      <w:hyperlink r:id="rId12" w:history="1">
        <w:r w:rsidR="00A12D24" w:rsidRPr="001D150F">
          <w:rPr>
            <w:rStyle w:val="Hipercze"/>
            <w:b/>
            <w:sz w:val="20"/>
            <w:szCs w:val="20"/>
          </w:rPr>
          <w:t>oferty@szpital.mielec.pl</w:t>
        </w:r>
      </w:hyperlink>
      <w:r w:rsidRPr="00A12D24">
        <w:rPr>
          <w:b/>
          <w:color w:val="000000" w:themeColor="text1"/>
          <w:sz w:val="20"/>
          <w:szCs w:val="20"/>
          <w:u w:val="single"/>
        </w:rPr>
        <w:t>.</w:t>
      </w:r>
    </w:p>
    <w:p w:rsidR="00A12D24" w:rsidRPr="00A12D24" w:rsidRDefault="00A12D24" w:rsidP="00A12D24">
      <w:pPr>
        <w:pStyle w:val="Akapitzlist"/>
        <w:rPr>
          <w:color w:val="000000" w:themeColor="text1"/>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Złożone oferty zostaną otwarte w dniu </w:t>
      </w:r>
      <w:r w:rsidR="007131CD">
        <w:rPr>
          <w:b/>
          <w:sz w:val="20"/>
          <w:szCs w:val="20"/>
        </w:rPr>
        <w:t>08</w:t>
      </w:r>
      <w:r w:rsidRPr="00710152">
        <w:rPr>
          <w:b/>
          <w:bCs/>
          <w:sz w:val="20"/>
          <w:szCs w:val="20"/>
        </w:rPr>
        <w:t>.</w:t>
      </w:r>
      <w:r w:rsidR="000B3F0D" w:rsidRPr="00710152">
        <w:rPr>
          <w:b/>
          <w:bCs/>
          <w:sz w:val="20"/>
          <w:szCs w:val="20"/>
        </w:rPr>
        <w:t>05</w:t>
      </w:r>
      <w:r w:rsidRPr="00710152">
        <w:rPr>
          <w:b/>
          <w:bCs/>
          <w:sz w:val="20"/>
          <w:szCs w:val="20"/>
        </w:rPr>
        <w:t>.202</w:t>
      </w:r>
      <w:r w:rsidR="00A61AA7" w:rsidRPr="00710152">
        <w:rPr>
          <w:b/>
          <w:bCs/>
          <w:sz w:val="20"/>
          <w:szCs w:val="20"/>
        </w:rPr>
        <w:t>4</w:t>
      </w:r>
      <w:r w:rsidRPr="00710152">
        <w:rPr>
          <w:b/>
          <w:bCs/>
          <w:sz w:val="20"/>
          <w:szCs w:val="20"/>
        </w:rPr>
        <w:t>r.</w:t>
      </w:r>
      <w:r w:rsidRPr="00710152">
        <w:rPr>
          <w:b/>
          <w:sz w:val="20"/>
          <w:szCs w:val="20"/>
        </w:rPr>
        <w:t xml:space="preserve"> </w:t>
      </w:r>
      <w:r w:rsidRPr="000B3F0D">
        <w:rPr>
          <w:b/>
          <w:color w:val="000000" w:themeColor="text1"/>
          <w:sz w:val="20"/>
          <w:szCs w:val="20"/>
        </w:rPr>
        <w:t>o godz. 10</w:t>
      </w:r>
      <w:r w:rsidRPr="000B3F0D">
        <w:rPr>
          <w:b/>
          <w:color w:val="000000" w:themeColor="text1"/>
          <w:sz w:val="20"/>
          <w:szCs w:val="20"/>
          <w:vertAlign w:val="superscript"/>
        </w:rPr>
        <w:t>00</w:t>
      </w:r>
      <w:r w:rsidRPr="000B3F0D">
        <w:rPr>
          <w:color w:val="000000" w:themeColor="text1"/>
          <w:sz w:val="20"/>
          <w:szCs w:val="20"/>
        </w:rPr>
        <w:t xml:space="preserve"> </w:t>
      </w:r>
      <w:r w:rsidRPr="00A12D24">
        <w:rPr>
          <w:color w:val="000000" w:themeColor="text1"/>
          <w:sz w:val="20"/>
          <w:szCs w:val="20"/>
        </w:rPr>
        <w:t xml:space="preserve">w siedzibie Zamawiającego. </w:t>
      </w:r>
    </w:p>
    <w:p w:rsidR="00A12D24" w:rsidRPr="00A12D24" w:rsidRDefault="00A12D24" w:rsidP="00A12D24">
      <w:pPr>
        <w:pStyle w:val="Akapitzlist"/>
        <w:rPr>
          <w:bCs/>
          <w:color w:val="000000" w:themeColor="text1"/>
          <w:sz w:val="10"/>
          <w:szCs w:val="10"/>
        </w:rPr>
      </w:pPr>
    </w:p>
    <w:p w:rsidR="00A12D24" w:rsidRPr="00A12D24" w:rsidRDefault="003D7F02" w:rsidP="00064414">
      <w:pPr>
        <w:pStyle w:val="Akapitzlist"/>
        <w:numPr>
          <w:ilvl w:val="3"/>
          <w:numId w:val="23"/>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064414">
      <w:pPr>
        <w:pStyle w:val="Akapitzlist"/>
        <w:numPr>
          <w:ilvl w:val="0"/>
          <w:numId w:val="23"/>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064414">
      <w:pPr>
        <w:pStyle w:val="Akapitzlist"/>
        <w:numPr>
          <w:ilvl w:val="3"/>
          <w:numId w:val="23"/>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064414">
      <w:pPr>
        <w:pStyle w:val="Akapitzlist"/>
        <w:numPr>
          <w:ilvl w:val="3"/>
          <w:numId w:val="23"/>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w:t>
      </w:r>
      <w:r w:rsidR="00710152">
        <w:rPr>
          <w:color w:val="000000" w:themeColor="text1"/>
          <w:kern w:val="2"/>
          <w:sz w:val="20"/>
          <w:szCs w:val="20"/>
        </w:rPr>
        <w:t xml:space="preserve">i 2A </w:t>
      </w:r>
      <w:r w:rsidR="0078635D" w:rsidRPr="00A12D24">
        <w:rPr>
          <w:color w:val="000000" w:themeColor="text1"/>
          <w:kern w:val="2"/>
          <w:sz w:val="20"/>
          <w:szCs w:val="20"/>
        </w:rPr>
        <w:t>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064414">
      <w:pPr>
        <w:pStyle w:val="Akapitzlist"/>
        <w:numPr>
          <w:ilvl w:val="0"/>
          <w:numId w:val="23"/>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064414">
      <w:pPr>
        <w:pStyle w:val="Akapitzlist"/>
        <w:widowControl w:val="0"/>
        <w:numPr>
          <w:ilvl w:val="3"/>
          <w:numId w:val="23"/>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064414">
      <w:pPr>
        <w:pStyle w:val="Akapitzlist"/>
        <w:numPr>
          <w:ilvl w:val="0"/>
          <w:numId w:val="23"/>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064414">
      <w:pPr>
        <w:pStyle w:val="Akapitzlist"/>
        <w:numPr>
          <w:ilvl w:val="0"/>
          <w:numId w:val="17"/>
        </w:numPr>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064414">
      <w:pPr>
        <w:pStyle w:val="Akapitzlist"/>
        <w:numPr>
          <w:ilvl w:val="0"/>
          <w:numId w:val="17"/>
        </w:numPr>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20571C"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 xml:space="preserve">Małgorzata </w:t>
      </w:r>
      <w:proofErr w:type="spellStart"/>
      <w:r>
        <w:rPr>
          <w:color w:val="000000" w:themeColor="text1"/>
          <w:sz w:val="20"/>
          <w:szCs w:val="20"/>
          <w:lang w:eastAsia="pl-PL"/>
        </w:rPr>
        <w:t>Błażejowska</w:t>
      </w:r>
      <w:proofErr w:type="spellEnd"/>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lastRenderedPageBreak/>
        <w:t xml:space="preserve">Pani/Pana dane osobowe przetwarzane będą na podstawie art. 6 ust. 1 lit. c RODO w celu związanym z postępowaniem o udzielenie zamówienia publicznego na sprzedaż i dostawę </w:t>
      </w:r>
      <w:r w:rsidR="0020571C">
        <w:rPr>
          <w:color w:val="000000" w:themeColor="text1"/>
          <w:kern w:val="2"/>
          <w:sz w:val="20"/>
          <w:szCs w:val="20"/>
        </w:rPr>
        <w:t xml:space="preserve">odczynników do diagnostyki boreliozy – metoda </w:t>
      </w:r>
      <w:proofErr w:type="spellStart"/>
      <w:r w:rsidR="0020571C">
        <w:rPr>
          <w:color w:val="000000" w:themeColor="text1"/>
          <w:kern w:val="2"/>
          <w:sz w:val="20"/>
          <w:szCs w:val="20"/>
        </w:rPr>
        <w:t>Elisa</w:t>
      </w:r>
      <w:proofErr w:type="spellEnd"/>
      <w:r w:rsidR="0020571C">
        <w:rPr>
          <w:color w:val="000000" w:themeColor="text1"/>
          <w:kern w:val="2"/>
          <w:sz w:val="20"/>
          <w:szCs w:val="20"/>
        </w:rPr>
        <w:t xml:space="preserve"> i </w:t>
      </w:r>
      <w:proofErr w:type="spellStart"/>
      <w:r w:rsidR="0020571C">
        <w:rPr>
          <w:color w:val="000000" w:themeColor="text1"/>
          <w:kern w:val="2"/>
          <w:sz w:val="20"/>
          <w:szCs w:val="20"/>
        </w:rPr>
        <w:t>Westernblot</w:t>
      </w:r>
      <w:proofErr w:type="spellEnd"/>
      <w:r w:rsidR="0020571C">
        <w:rPr>
          <w:color w:val="000000" w:themeColor="text1"/>
          <w:kern w:val="2"/>
          <w:sz w:val="20"/>
          <w:szCs w:val="20"/>
        </w:rPr>
        <w:t xml:space="preserve"> z dzierżawą analizatorów do </w:t>
      </w:r>
      <w:r w:rsidR="00893544" w:rsidRPr="00893544">
        <w:rPr>
          <w:color w:val="000000" w:themeColor="text1"/>
          <w:kern w:val="2"/>
          <w:sz w:val="20"/>
          <w:szCs w:val="20"/>
        </w:rPr>
        <w:t xml:space="preserve"> Szpitala Specjalistycznego im. Edmunda Biernackiego w Mielcu</w:t>
      </w:r>
      <w:r w:rsidRPr="00893544">
        <w:rPr>
          <w:color w:val="000000" w:themeColor="text1"/>
          <w:kern w:val="2"/>
          <w:sz w:val="20"/>
          <w:szCs w:val="20"/>
        </w:rPr>
        <w:t>, znak SzP.ZP.271.</w:t>
      </w:r>
      <w:r w:rsidR="0020571C">
        <w:rPr>
          <w:color w:val="000000" w:themeColor="text1"/>
          <w:kern w:val="2"/>
          <w:sz w:val="20"/>
          <w:szCs w:val="20"/>
        </w:rPr>
        <w:t>35</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893544">
        <w:rPr>
          <w:color w:val="000000" w:themeColor="text1"/>
          <w:kern w:val="2"/>
          <w:sz w:val="20"/>
          <w:szCs w:val="20"/>
        </w:rPr>
        <w:t>t.j</w:t>
      </w:r>
      <w:proofErr w:type="spellEnd"/>
      <w:r w:rsidRPr="00893544">
        <w:rPr>
          <w:color w:val="000000" w:themeColor="text1"/>
          <w:kern w:val="2"/>
          <w:sz w:val="20"/>
          <w:szCs w:val="20"/>
        </w:rPr>
        <w:t xml:space="preserve">.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064414">
      <w:pPr>
        <w:pStyle w:val="Akapitzlist"/>
        <w:numPr>
          <w:ilvl w:val="0"/>
          <w:numId w:val="23"/>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1D39A4" w:rsidRPr="00893544" w:rsidRDefault="001D39A4" w:rsidP="00AB738E">
      <w:pPr>
        <w:tabs>
          <w:tab w:val="left" w:pos="1985"/>
        </w:tabs>
        <w:suppressAutoHyphens w:val="0"/>
        <w:ind w:left="426"/>
        <w:rPr>
          <w:color w:val="000000" w:themeColor="text1"/>
          <w:sz w:val="20"/>
          <w:szCs w:val="20"/>
          <w:lang w:eastAsia="pl-PL"/>
        </w:rPr>
      </w:pPr>
      <w:r>
        <w:rPr>
          <w:color w:val="000000" w:themeColor="text1"/>
          <w:sz w:val="20"/>
          <w:szCs w:val="20"/>
          <w:lang w:eastAsia="pl-PL"/>
        </w:rPr>
        <w:t>Załącznik nr 2A -   Projekt umowy dzierżawy</w:t>
      </w:r>
    </w:p>
    <w:p w:rsidR="00703AF8" w:rsidRPr="00893544" w:rsidRDefault="00703AF8" w:rsidP="00864E29">
      <w:pPr>
        <w:suppressAutoHyphens w:val="0"/>
        <w:ind w:left="426"/>
        <w:rPr>
          <w:color w:val="000000" w:themeColor="text1"/>
          <w:sz w:val="10"/>
          <w:szCs w:val="10"/>
          <w:lang w:eastAsia="pl-PL"/>
        </w:rPr>
      </w:pPr>
    </w:p>
    <w:p w:rsidR="00337529" w:rsidRPr="00893544" w:rsidRDefault="00337529" w:rsidP="00864E29">
      <w:pPr>
        <w:suppressAutoHyphens w:val="0"/>
        <w:ind w:left="426"/>
        <w:rPr>
          <w:color w:val="000000" w:themeColor="text1"/>
          <w:sz w:val="10"/>
          <w:szCs w:val="1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FF6586" w:rsidRPr="00893544" w:rsidRDefault="00FF6586" w:rsidP="00851B47">
      <w:pPr>
        <w:shd w:val="clear" w:color="auto" w:fill="FFFFFF"/>
        <w:ind w:left="4674" w:hanging="426"/>
        <w:jc w:val="center"/>
        <w:rPr>
          <w:color w:val="000000" w:themeColor="text1"/>
          <w:sz w:val="20"/>
          <w:szCs w:val="20"/>
          <w:lang w:eastAsia="pl-PL"/>
        </w:rPr>
      </w:pPr>
      <w:r w:rsidRPr="00893544">
        <w:rPr>
          <w:color w:val="000000" w:themeColor="text1"/>
          <w:sz w:val="20"/>
          <w:szCs w:val="20"/>
          <w:lang w:eastAsia="pl-PL"/>
        </w:rPr>
        <w:t>………………………………………</w:t>
      </w:r>
    </w:p>
    <w:p w:rsidR="00B80AD1" w:rsidRPr="00893544" w:rsidRDefault="008F12C1" w:rsidP="00851B47">
      <w:pPr>
        <w:shd w:val="clear" w:color="auto" w:fill="FFFFFF"/>
        <w:ind w:left="3966" w:firstLine="282"/>
        <w:contextualSpacing/>
        <w:jc w:val="center"/>
        <w:rPr>
          <w:i/>
          <w:color w:val="000000" w:themeColor="text1"/>
          <w:sz w:val="14"/>
          <w:szCs w:val="14"/>
          <w:lang w:eastAsia="pl-PL"/>
        </w:rPr>
      </w:pPr>
      <w:r w:rsidRPr="00893544">
        <w:rPr>
          <w:i/>
          <w:color w:val="000000" w:themeColor="text1"/>
          <w:sz w:val="14"/>
          <w:szCs w:val="14"/>
          <w:lang w:eastAsia="pl-PL"/>
        </w:rPr>
        <w:t>P</w:t>
      </w:r>
      <w:r w:rsidR="00FF6586" w:rsidRPr="00893544">
        <w:rPr>
          <w:i/>
          <w:color w:val="000000" w:themeColor="text1"/>
          <w:sz w:val="14"/>
          <w:szCs w:val="14"/>
          <w:lang w:eastAsia="pl-PL"/>
        </w:rPr>
        <w:t xml:space="preserve">odpis </w:t>
      </w:r>
      <w:r w:rsidR="00F81CAC" w:rsidRPr="00893544">
        <w:rPr>
          <w:i/>
          <w:color w:val="000000" w:themeColor="text1"/>
          <w:sz w:val="14"/>
          <w:szCs w:val="14"/>
          <w:lang w:eastAsia="pl-PL"/>
        </w:rPr>
        <w:t xml:space="preserve">Dyrektora szpitala </w:t>
      </w:r>
      <w:r w:rsidRPr="00893544">
        <w:rPr>
          <w:i/>
          <w:color w:val="000000" w:themeColor="text1"/>
          <w:sz w:val="14"/>
          <w:szCs w:val="14"/>
          <w:lang w:eastAsia="pl-PL"/>
        </w:rPr>
        <w:t>lub osoby upoważnionej</w:t>
      </w: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lastRenderedPageBreak/>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w:t>
      </w:r>
      <w:proofErr w:type="spellStart"/>
      <w:r w:rsidRPr="00893544">
        <w:rPr>
          <w:i/>
          <w:color w:val="000000" w:themeColor="text1"/>
          <w:sz w:val="16"/>
          <w:szCs w:val="16"/>
        </w:rPr>
        <w:t>CEiDG</w:t>
      </w:r>
      <w:proofErr w:type="spellEnd"/>
      <w:r w:rsidRPr="00893544">
        <w:rPr>
          <w:i/>
          <w:color w:val="000000" w:themeColor="text1"/>
          <w:sz w:val="16"/>
          <w:szCs w:val="16"/>
        </w:rPr>
        <w:t>)</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064414" w:rsidP="007840EA">
      <w:pPr>
        <w:suppressAutoHyphens w:val="0"/>
        <w:jc w:val="center"/>
        <w:rPr>
          <w:b/>
          <w:color w:val="000000" w:themeColor="text1"/>
          <w:sz w:val="20"/>
          <w:szCs w:val="20"/>
          <w:lang w:eastAsia="pl-PL"/>
        </w:rPr>
      </w:pPr>
      <w:r>
        <w:rPr>
          <w:b/>
          <w:color w:val="000000" w:themeColor="text1"/>
          <w:sz w:val="20"/>
          <w:szCs w:val="20"/>
          <w:lang w:eastAsia="pl-PL"/>
        </w:rPr>
        <w:t>S</w:t>
      </w:r>
      <w:r w:rsidRPr="00064414">
        <w:rPr>
          <w:b/>
          <w:color w:val="000000" w:themeColor="text1"/>
          <w:sz w:val="20"/>
          <w:szCs w:val="20"/>
          <w:lang w:eastAsia="pl-PL"/>
        </w:rPr>
        <w:t xml:space="preserve">przedaż i dostawę odczynników do diagnostyki boreliozy – metoda </w:t>
      </w:r>
      <w:proofErr w:type="spellStart"/>
      <w:r w:rsidRPr="00064414">
        <w:rPr>
          <w:b/>
          <w:color w:val="000000" w:themeColor="text1"/>
          <w:sz w:val="20"/>
          <w:szCs w:val="20"/>
          <w:lang w:eastAsia="pl-PL"/>
        </w:rPr>
        <w:t>Elisa</w:t>
      </w:r>
      <w:proofErr w:type="spellEnd"/>
      <w:r w:rsidRPr="00064414">
        <w:rPr>
          <w:b/>
          <w:color w:val="000000" w:themeColor="text1"/>
          <w:sz w:val="20"/>
          <w:szCs w:val="20"/>
          <w:lang w:eastAsia="pl-PL"/>
        </w:rPr>
        <w:t xml:space="preserve"> i </w:t>
      </w:r>
      <w:proofErr w:type="spellStart"/>
      <w:r w:rsidRPr="00064414">
        <w:rPr>
          <w:b/>
          <w:color w:val="000000" w:themeColor="text1"/>
          <w:sz w:val="20"/>
          <w:szCs w:val="20"/>
          <w:lang w:eastAsia="pl-PL"/>
        </w:rPr>
        <w:t>Westernblot</w:t>
      </w:r>
      <w:proofErr w:type="spellEnd"/>
      <w:r w:rsidRPr="00064414">
        <w:rPr>
          <w:b/>
          <w:color w:val="000000" w:themeColor="text1"/>
          <w:sz w:val="20"/>
          <w:szCs w:val="20"/>
          <w:lang w:eastAsia="pl-PL"/>
        </w:rPr>
        <w:t xml:space="preserve"> z dzierżawą analizatorów do  Szpitala Specjalistycznego im. Edmunda Biernackiego w Mielcu</w:t>
      </w:r>
      <w:r w:rsidR="00D22F81" w:rsidRPr="00893544">
        <w:rPr>
          <w:b/>
          <w:color w:val="000000" w:themeColor="text1"/>
          <w:sz w:val="20"/>
          <w:szCs w:val="20"/>
          <w:lang w:eastAsia="pl-PL"/>
        </w:rPr>
        <w:t>, znak SzP.ZP.271.</w:t>
      </w:r>
      <w:r w:rsidR="00A12D24">
        <w:rPr>
          <w:b/>
          <w:color w:val="000000" w:themeColor="text1"/>
          <w:sz w:val="20"/>
          <w:szCs w:val="20"/>
          <w:lang w:eastAsia="pl-PL"/>
        </w:rPr>
        <w:t>3</w:t>
      </w:r>
      <w:r>
        <w:rPr>
          <w:b/>
          <w:color w:val="000000" w:themeColor="text1"/>
          <w:sz w:val="20"/>
          <w:szCs w:val="20"/>
          <w:lang w:eastAsia="pl-PL"/>
        </w:rPr>
        <w:t>5</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suppressAutoHyphens w:val="0"/>
        <w:jc w:val="both"/>
        <w:rPr>
          <w:color w:val="000000" w:themeColor="text1"/>
          <w:sz w:val="20"/>
          <w:szCs w:val="20"/>
          <w:lang w:eastAsia="pl-PL"/>
        </w:rPr>
      </w:pPr>
    </w:p>
    <w:p w:rsidR="001D39A4" w:rsidRPr="00F06102" w:rsidRDefault="001D39A4" w:rsidP="001D39A4">
      <w:pPr>
        <w:pStyle w:val="Tekstpodstawowy"/>
        <w:rPr>
          <w:rFonts w:cs="Times New Roman"/>
          <w:b/>
          <w:i/>
          <w:sz w:val="20"/>
          <w:szCs w:val="20"/>
        </w:rPr>
      </w:pPr>
      <w:r>
        <w:rPr>
          <w:rFonts w:cs="Times New Roman"/>
          <w:b/>
          <w:i/>
          <w:sz w:val="20"/>
          <w:szCs w:val="20"/>
        </w:rPr>
        <w:t xml:space="preserve">1. </w:t>
      </w:r>
      <w:r w:rsidRPr="00F06102">
        <w:rPr>
          <w:rFonts w:cs="Times New Roman"/>
          <w:b/>
          <w:i/>
          <w:sz w:val="20"/>
          <w:szCs w:val="20"/>
        </w:rPr>
        <w:t>Sprzedaż i dostawa:</w:t>
      </w:r>
    </w:p>
    <w:tbl>
      <w:tblPr>
        <w:tblW w:w="5016" w:type="pct"/>
        <w:tblLayout w:type="fixed"/>
        <w:tblCellMar>
          <w:left w:w="30" w:type="dxa"/>
          <w:right w:w="30" w:type="dxa"/>
        </w:tblCellMar>
        <w:tblLook w:val="0000" w:firstRow="0" w:lastRow="0" w:firstColumn="0" w:lastColumn="0" w:noHBand="0" w:noVBand="0"/>
      </w:tblPr>
      <w:tblGrid>
        <w:gridCol w:w="1294"/>
        <w:gridCol w:w="845"/>
        <w:gridCol w:w="848"/>
        <w:gridCol w:w="343"/>
        <w:gridCol w:w="741"/>
        <w:gridCol w:w="823"/>
        <w:gridCol w:w="768"/>
        <w:gridCol w:w="739"/>
        <w:gridCol w:w="836"/>
        <w:gridCol w:w="772"/>
        <w:gridCol w:w="1074"/>
      </w:tblGrid>
      <w:tr w:rsidR="001D39A4" w:rsidRPr="00FA66C7" w:rsidTr="009029C4">
        <w:tc>
          <w:tcPr>
            <w:tcW w:w="712" w:type="pct"/>
            <w:vMerge w:val="restart"/>
            <w:tcBorders>
              <w:top w:val="single" w:sz="6" w:space="0" w:color="000000"/>
              <w:left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L.p.</w:t>
            </w:r>
          </w:p>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Asortyment</w:t>
            </w:r>
          </w:p>
        </w:tc>
        <w:tc>
          <w:tcPr>
            <w:tcW w:w="465" w:type="pct"/>
            <w:vMerge w:val="restart"/>
            <w:tcBorders>
              <w:top w:val="single" w:sz="6" w:space="0" w:color="000000"/>
              <w:left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Nazwa handlowa, wielkość opakowania</w:t>
            </w:r>
          </w:p>
        </w:tc>
        <w:tc>
          <w:tcPr>
            <w:tcW w:w="467" w:type="pct"/>
            <w:vMerge w:val="restart"/>
            <w:tcBorders>
              <w:top w:val="single" w:sz="6" w:space="0" w:color="000000"/>
              <w:left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Numer katalogowy,</w:t>
            </w:r>
          </w:p>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producent</w:t>
            </w:r>
          </w:p>
        </w:tc>
        <w:tc>
          <w:tcPr>
            <w:tcW w:w="189" w:type="pct"/>
            <w:vMerge w:val="restart"/>
            <w:tcBorders>
              <w:top w:val="single" w:sz="6" w:space="0" w:color="000000"/>
              <w:left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J.m.</w:t>
            </w:r>
          </w:p>
        </w:tc>
        <w:tc>
          <w:tcPr>
            <w:tcW w:w="408" w:type="pct"/>
            <w:vMerge w:val="restart"/>
            <w:tcBorders>
              <w:top w:val="single" w:sz="6" w:space="0" w:color="000000"/>
              <w:left w:val="single" w:sz="6" w:space="0" w:color="000000"/>
              <w:right w:val="single" w:sz="6" w:space="0" w:color="000000"/>
            </w:tcBorders>
            <w:vAlign w:val="center"/>
          </w:tcPr>
          <w:p w:rsidR="001D39A4"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Ilość</w:t>
            </w:r>
            <w:r>
              <w:rPr>
                <w:color w:val="000000"/>
                <w:sz w:val="14"/>
                <w:szCs w:val="14"/>
                <w:lang w:eastAsia="pl-PL"/>
              </w:rPr>
              <w:t xml:space="preserve"> na okres </w:t>
            </w:r>
          </w:p>
          <w:p w:rsidR="001D39A4" w:rsidRPr="00FA66C7" w:rsidRDefault="001D39A4" w:rsidP="009029C4">
            <w:pPr>
              <w:suppressAutoHyphens w:val="0"/>
              <w:autoSpaceDE w:val="0"/>
              <w:autoSpaceDN w:val="0"/>
              <w:adjustRightInd w:val="0"/>
              <w:jc w:val="center"/>
              <w:rPr>
                <w:color w:val="000000"/>
                <w:sz w:val="14"/>
                <w:szCs w:val="14"/>
                <w:lang w:eastAsia="pl-PL"/>
              </w:rPr>
            </w:pPr>
            <w:r>
              <w:rPr>
                <w:color w:val="000000"/>
                <w:sz w:val="14"/>
                <w:szCs w:val="14"/>
                <w:lang w:eastAsia="pl-PL"/>
              </w:rPr>
              <w:t>24 m-</w:t>
            </w:r>
            <w:proofErr w:type="spellStart"/>
            <w:r>
              <w:rPr>
                <w:color w:val="000000"/>
                <w:sz w:val="14"/>
                <w:szCs w:val="14"/>
                <w:lang w:eastAsia="pl-PL"/>
              </w:rPr>
              <w:t>cy</w:t>
            </w:r>
            <w:proofErr w:type="spellEnd"/>
          </w:p>
        </w:tc>
        <w:tc>
          <w:tcPr>
            <w:tcW w:w="1283" w:type="pct"/>
            <w:gridSpan w:val="3"/>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Cena jednostkowa</w:t>
            </w:r>
          </w:p>
        </w:tc>
        <w:tc>
          <w:tcPr>
            <w:tcW w:w="1476" w:type="pct"/>
            <w:gridSpan w:val="3"/>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Wartość</w:t>
            </w:r>
          </w:p>
        </w:tc>
      </w:tr>
      <w:tr w:rsidR="001D39A4" w:rsidRPr="00FA66C7" w:rsidTr="009029C4">
        <w:tc>
          <w:tcPr>
            <w:tcW w:w="712" w:type="pct"/>
            <w:vMerge/>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14"/>
                <w:szCs w:val="14"/>
                <w:lang w:eastAsia="pl-PL"/>
              </w:rPr>
            </w:pPr>
          </w:p>
        </w:tc>
        <w:tc>
          <w:tcPr>
            <w:tcW w:w="465" w:type="pct"/>
            <w:vMerge/>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14"/>
                <w:szCs w:val="14"/>
                <w:lang w:eastAsia="pl-PL"/>
              </w:rPr>
            </w:pPr>
          </w:p>
        </w:tc>
        <w:tc>
          <w:tcPr>
            <w:tcW w:w="467" w:type="pct"/>
            <w:vMerge/>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14"/>
                <w:szCs w:val="14"/>
                <w:lang w:eastAsia="pl-PL"/>
              </w:rPr>
            </w:pPr>
          </w:p>
        </w:tc>
        <w:tc>
          <w:tcPr>
            <w:tcW w:w="189" w:type="pct"/>
            <w:vMerge/>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14"/>
                <w:szCs w:val="14"/>
                <w:lang w:eastAsia="pl-PL"/>
              </w:rPr>
            </w:pPr>
          </w:p>
        </w:tc>
        <w:tc>
          <w:tcPr>
            <w:tcW w:w="408" w:type="pct"/>
            <w:vMerge/>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14"/>
                <w:szCs w:val="14"/>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netto</w:t>
            </w:r>
          </w:p>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5x6)</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VAT</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brutto</w:t>
            </w:r>
          </w:p>
          <w:p w:rsidR="001D39A4" w:rsidRPr="00FA66C7" w:rsidRDefault="001D39A4" w:rsidP="009029C4">
            <w:pPr>
              <w:suppressAutoHyphens w:val="0"/>
              <w:autoSpaceDE w:val="0"/>
              <w:autoSpaceDN w:val="0"/>
              <w:adjustRightInd w:val="0"/>
              <w:jc w:val="center"/>
              <w:rPr>
                <w:color w:val="000000"/>
                <w:sz w:val="14"/>
                <w:szCs w:val="14"/>
                <w:lang w:eastAsia="pl-PL"/>
              </w:rPr>
            </w:pPr>
            <w:r w:rsidRPr="00FA66C7">
              <w:rPr>
                <w:color w:val="000000"/>
                <w:sz w:val="14"/>
                <w:szCs w:val="14"/>
                <w:lang w:eastAsia="pl-PL"/>
              </w:rPr>
              <w:t>(kol. 9+10)</w:t>
            </w:r>
          </w:p>
        </w:tc>
      </w:tr>
      <w:tr w:rsidR="001D39A4" w:rsidRPr="00FA66C7" w:rsidTr="009029C4">
        <w:tc>
          <w:tcPr>
            <w:tcW w:w="712" w:type="pct"/>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w:t>
            </w:r>
          </w:p>
        </w:tc>
        <w:tc>
          <w:tcPr>
            <w:tcW w:w="465" w:type="pct"/>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2</w:t>
            </w:r>
          </w:p>
        </w:tc>
        <w:tc>
          <w:tcPr>
            <w:tcW w:w="467" w:type="pct"/>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3</w:t>
            </w:r>
          </w:p>
        </w:tc>
        <w:tc>
          <w:tcPr>
            <w:tcW w:w="189" w:type="pct"/>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4</w:t>
            </w:r>
          </w:p>
        </w:tc>
        <w:tc>
          <w:tcPr>
            <w:tcW w:w="408" w:type="pct"/>
            <w:tcBorders>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5</w:t>
            </w: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6</w:t>
            </w: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7</w:t>
            </w: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8</w:t>
            </w:r>
          </w:p>
        </w:tc>
        <w:tc>
          <w:tcPr>
            <w:tcW w:w="460" w:type="pct"/>
            <w:tcBorders>
              <w:top w:val="single" w:sz="6" w:space="0" w:color="000000"/>
              <w:left w:val="single" w:sz="6" w:space="0" w:color="000000"/>
              <w:bottom w:val="single" w:sz="6" w:space="0" w:color="000000"/>
              <w:right w:val="single" w:sz="6" w:space="0" w:color="000000"/>
            </w:tcBorders>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9</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10</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color w:val="000000"/>
                <w:sz w:val="16"/>
                <w:szCs w:val="16"/>
                <w:lang w:eastAsia="pl-PL"/>
              </w:rPr>
            </w:pPr>
            <w:r w:rsidRPr="00FA66C7">
              <w:rPr>
                <w:color w:val="000000"/>
                <w:sz w:val="16"/>
                <w:szCs w:val="16"/>
                <w:lang w:eastAsia="pl-PL"/>
              </w:rPr>
              <w:t>11</w:t>
            </w:r>
          </w:p>
        </w:tc>
      </w:tr>
      <w:tr w:rsidR="001D39A4" w:rsidRPr="00FA66C7" w:rsidTr="009029C4">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rPr>
                <w:color w:val="000000"/>
                <w:sz w:val="16"/>
                <w:szCs w:val="16"/>
                <w:lang w:eastAsia="pl-PL"/>
              </w:rPr>
            </w:pPr>
            <w:r>
              <w:rPr>
                <w:color w:val="000000"/>
                <w:sz w:val="16"/>
                <w:szCs w:val="16"/>
                <w:lang w:eastAsia="pl-PL"/>
              </w:rPr>
              <w:t>Wykaz odczynników</w:t>
            </w:r>
          </w:p>
        </w:tc>
        <w:tc>
          <w:tcPr>
            <w:tcW w:w="46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r>
      <w:tr w:rsidR="001D39A4" w:rsidRPr="00FA66C7" w:rsidTr="009029C4">
        <w:trPr>
          <w:trHeight w:val="720"/>
        </w:trPr>
        <w:tc>
          <w:tcPr>
            <w:tcW w:w="712" w:type="pct"/>
            <w:tcBorders>
              <w:top w:val="single" w:sz="6" w:space="0" w:color="000000"/>
              <w:left w:val="single" w:sz="6" w:space="0" w:color="000000"/>
              <w:bottom w:val="single" w:sz="6" w:space="0" w:color="000000"/>
              <w:right w:val="single" w:sz="6" w:space="0" w:color="000000"/>
            </w:tcBorders>
            <w:vAlign w:val="center"/>
          </w:tcPr>
          <w:p w:rsidR="001D39A4" w:rsidRDefault="001D39A4" w:rsidP="009029C4">
            <w:pPr>
              <w:suppressAutoHyphens w:val="0"/>
              <w:autoSpaceDE w:val="0"/>
              <w:autoSpaceDN w:val="0"/>
              <w:adjustRightInd w:val="0"/>
              <w:rPr>
                <w:color w:val="000000"/>
                <w:sz w:val="16"/>
                <w:szCs w:val="16"/>
                <w:lang w:eastAsia="pl-PL"/>
              </w:rPr>
            </w:pPr>
            <w:r>
              <w:rPr>
                <w:color w:val="000000"/>
                <w:sz w:val="16"/>
                <w:szCs w:val="16"/>
                <w:lang w:eastAsia="pl-PL"/>
              </w:rPr>
              <w:t>Wykaz innego asortymentu niezbędnego do wykonania badań</w:t>
            </w:r>
          </w:p>
        </w:tc>
        <w:tc>
          <w:tcPr>
            <w:tcW w:w="46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6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189"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08"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5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23"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07"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both"/>
              <w:rPr>
                <w:color w:val="000000"/>
                <w:sz w:val="16"/>
                <w:szCs w:val="16"/>
                <w:lang w:eastAsia="pl-PL"/>
              </w:rPr>
            </w:pPr>
          </w:p>
        </w:tc>
      </w:tr>
      <w:tr w:rsidR="001D39A4" w:rsidRPr="00FA66C7" w:rsidTr="009029C4">
        <w:trPr>
          <w:trHeight w:val="242"/>
        </w:trPr>
        <w:tc>
          <w:tcPr>
            <w:tcW w:w="3524" w:type="pct"/>
            <w:gridSpan w:val="8"/>
            <w:tcBorders>
              <w:top w:val="single" w:sz="6" w:space="0" w:color="000000"/>
              <w:left w:val="single" w:sz="6" w:space="0" w:color="000000"/>
              <w:bottom w:val="single" w:sz="6" w:space="0" w:color="000000"/>
              <w:right w:val="single" w:sz="6" w:space="0" w:color="000000"/>
            </w:tcBorders>
            <w:vAlign w:val="center"/>
          </w:tcPr>
          <w:p w:rsidR="001D39A4" w:rsidRPr="00FA66C7" w:rsidRDefault="001D39A4" w:rsidP="009029C4">
            <w:pPr>
              <w:suppressAutoHyphens w:val="0"/>
              <w:autoSpaceDE w:val="0"/>
              <w:autoSpaceDN w:val="0"/>
              <w:adjustRightInd w:val="0"/>
              <w:jc w:val="center"/>
              <w:rPr>
                <w:b/>
                <w:color w:val="000000"/>
                <w:sz w:val="20"/>
                <w:szCs w:val="20"/>
                <w:lang w:eastAsia="pl-PL"/>
              </w:rPr>
            </w:pPr>
            <w:r>
              <w:rPr>
                <w:b/>
                <w:color w:val="000000"/>
                <w:sz w:val="16"/>
                <w:szCs w:val="16"/>
                <w:lang w:eastAsia="pl-PL"/>
              </w:rPr>
              <w:t>Razem:</w:t>
            </w:r>
            <w:r w:rsidRPr="00FA66C7">
              <w:rPr>
                <w:b/>
                <w:color w:val="000000"/>
                <w:sz w:val="16"/>
                <w:szCs w:val="16"/>
                <w:lang w:eastAsia="pl-PL"/>
              </w:rPr>
              <w:t xml:space="preserve"> </w:t>
            </w:r>
          </w:p>
        </w:tc>
        <w:tc>
          <w:tcPr>
            <w:tcW w:w="460"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9029C4">
            <w:pPr>
              <w:suppressAutoHyphens w:val="0"/>
              <w:autoSpaceDE w:val="0"/>
              <w:autoSpaceDN w:val="0"/>
              <w:adjustRightInd w:val="0"/>
              <w:jc w:val="center"/>
              <w:rPr>
                <w:color w:val="000000"/>
                <w:sz w:val="14"/>
                <w:szCs w:val="14"/>
                <w:lang w:eastAsia="pl-PL"/>
              </w:rPr>
            </w:pPr>
            <w:r>
              <w:rPr>
                <w:color w:val="000000"/>
                <w:sz w:val="14"/>
                <w:szCs w:val="14"/>
                <w:lang w:eastAsia="pl-PL"/>
              </w:rPr>
              <w:t>suma kol.9</w:t>
            </w:r>
          </w:p>
        </w:tc>
        <w:tc>
          <w:tcPr>
            <w:tcW w:w="425"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9029C4">
            <w:pPr>
              <w:suppressAutoHyphens w:val="0"/>
              <w:autoSpaceDE w:val="0"/>
              <w:autoSpaceDN w:val="0"/>
              <w:adjustRightInd w:val="0"/>
              <w:jc w:val="center"/>
              <w:rPr>
                <w:color w:val="000000"/>
                <w:sz w:val="14"/>
                <w:szCs w:val="14"/>
                <w:lang w:eastAsia="pl-PL"/>
              </w:rPr>
            </w:pPr>
            <w:r>
              <w:rPr>
                <w:color w:val="000000"/>
                <w:sz w:val="14"/>
                <w:szCs w:val="14"/>
                <w:lang w:eastAsia="pl-PL"/>
              </w:rPr>
              <w:t>suma kol.10</w:t>
            </w:r>
          </w:p>
        </w:tc>
        <w:tc>
          <w:tcPr>
            <w:tcW w:w="591" w:type="pct"/>
            <w:tcBorders>
              <w:top w:val="single" w:sz="6" w:space="0" w:color="000000"/>
              <w:left w:val="single" w:sz="6" w:space="0" w:color="000000"/>
              <w:bottom w:val="single" w:sz="6" w:space="0" w:color="000000"/>
              <w:right w:val="single" w:sz="6" w:space="0" w:color="000000"/>
            </w:tcBorders>
            <w:vAlign w:val="center"/>
          </w:tcPr>
          <w:p w:rsidR="001D39A4" w:rsidRPr="00A62220" w:rsidRDefault="001D39A4" w:rsidP="009029C4">
            <w:pPr>
              <w:suppressAutoHyphens w:val="0"/>
              <w:autoSpaceDE w:val="0"/>
              <w:autoSpaceDN w:val="0"/>
              <w:adjustRightInd w:val="0"/>
              <w:jc w:val="center"/>
              <w:rPr>
                <w:color w:val="000000"/>
                <w:sz w:val="14"/>
                <w:szCs w:val="14"/>
                <w:lang w:eastAsia="pl-PL"/>
              </w:rPr>
            </w:pPr>
            <w:r>
              <w:rPr>
                <w:color w:val="000000"/>
                <w:sz w:val="14"/>
                <w:szCs w:val="14"/>
                <w:lang w:eastAsia="pl-PL"/>
              </w:rPr>
              <w:t>suma kol.11</w:t>
            </w:r>
          </w:p>
        </w:tc>
      </w:tr>
    </w:tbl>
    <w:p w:rsidR="001D39A4" w:rsidRDefault="001D39A4" w:rsidP="001D39A4">
      <w:pPr>
        <w:jc w:val="both"/>
        <w:rPr>
          <w:sz w:val="10"/>
          <w:szCs w:val="10"/>
        </w:rPr>
      </w:pPr>
    </w:p>
    <w:p w:rsidR="001D39A4" w:rsidRPr="00F06102" w:rsidRDefault="001D39A4" w:rsidP="001D39A4">
      <w:pPr>
        <w:jc w:val="both"/>
        <w:rPr>
          <w:sz w:val="10"/>
          <w:szCs w:val="10"/>
        </w:rPr>
      </w:pPr>
    </w:p>
    <w:p w:rsidR="001D39A4" w:rsidRPr="00B67E07" w:rsidRDefault="001D39A4" w:rsidP="00064414">
      <w:pPr>
        <w:pStyle w:val="Akapitzlist"/>
        <w:widowControl w:val="0"/>
        <w:numPr>
          <w:ilvl w:val="0"/>
          <w:numId w:val="36"/>
        </w:numPr>
        <w:ind w:left="284"/>
        <w:contextualSpacing w:val="0"/>
        <w:jc w:val="both"/>
        <w:textAlignment w:val="baseline"/>
        <w:rPr>
          <w:b/>
          <w:i/>
        </w:rPr>
      </w:pPr>
      <w:r w:rsidRPr="00B67E07">
        <w:rPr>
          <w:b/>
          <w:i/>
          <w:sz w:val="20"/>
          <w:szCs w:val="20"/>
        </w:rPr>
        <w:t xml:space="preserve">Dzierżawa: </w:t>
      </w:r>
    </w:p>
    <w:tbl>
      <w:tblPr>
        <w:tblW w:w="5247" w:type="pct"/>
        <w:tblInd w:w="-289" w:type="dxa"/>
        <w:tblLayout w:type="fixed"/>
        <w:tblCellMar>
          <w:left w:w="70" w:type="dxa"/>
          <w:right w:w="70" w:type="dxa"/>
        </w:tblCellMar>
        <w:tblLook w:val="00A0" w:firstRow="1" w:lastRow="0" w:firstColumn="1" w:lastColumn="0" w:noHBand="0" w:noVBand="0"/>
      </w:tblPr>
      <w:tblGrid>
        <w:gridCol w:w="993"/>
        <w:gridCol w:w="763"/>
        <w:gridCol w:w="354"/>
        <w:gridCol w:w="472"/>
        <w:gridCol w:w="669"/>
        <w:gridCol w:w="669"/>
        <w:gridCol w:w="669"/>
        <w:gridCol w:w="707"/>
        <w:gridCol w:w="707"/>
        <w:gridCol w:w="709"/>
        <w:gridCol w:w="707"/>
        <w:gridCol w:w="702"/>
        <w:gridCol w:w="702"/>
        <w:gridCol w:w="685"/>
      </w:tblGrid>
      <w:tr w:rsidR="001D39A4" w:rsidRPr="00205A9B" w:rsidTr="009029C4">
        <w:tc>
          <w:tcPr>
            <w:tcW w:w="522" w:type="pct"/>
            <w:vMerge w:val="restart"/>
            <w:tcBorders>
              <w:top w:val="single" w:sz="4" w:space="0" w:color="auto"/>
              <w:left w:val="single" w:sz="4" w:space="0" w:color="auto"/>
              <w:bottom w:val="single" w:sz="4" w:space="0" w:color="000000"/>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401" w:type="pct"/>
            <w:vMerge w:val="restart"/>
            <w:tcBorders>
              <w:top w:val="single" w:sz="4" w:space="0" w:color="auto"/>
              <w:left w:val="single" w:sz="4" w:space="0" w:color="auto"/>
              <w:bottom w:val="single" w:sz="4" w:space="0" w:color="000000"/>
              <w:right w:val="single" w:sz="4" w:space="0" w:color="auto"/>
            </w:tcBorders>
            <w:vAlign w:val="center"/>
          </w:tcPr>
          <w:p w:rsidR="001D39A4" w:rsidRDefault="001D39A4" w:rsidP="009029C4">
            <w:pPr>
              <w:suppressAutoHyphens w:val="0"/>
              <w:autoSpaceDE w:val="0"/>
              <w:autoSpaceDN w:val="0"/>
              <w:adjustRightInd w:val="0"/>
              <w:jc w:val="center"/>
              <w:rPr>
                <w:sz w:val="13"/>
                <w:szCs w:val="13"/>
                <w:lang w:eastAsia="pl-PL"/>
              </w:rPr>
            </w:pPr>
            <w:r w:rsidRPr="00205A9B">
              <w:rPr>
                <w:sz w:val="14"/>
                <w:szCs w:val="14"/>
                <w:lang w:eastAsia="pl-PL"/>
              </w:rPr>
              <w:t xml:space="preserve">Numer </w:t>
            </w:r>
            <w:r w:rsidRPr="00320F97">
              <w:rPr>
                <w:sz w:val="13"/>
                <w:szCs w:val="13"/>
                <w:lang w:eastAsia="pl-PL"/>
              </w:rPr>
              <w:t>katalogowy</w:t>
            </w:r>
          </w:p>
          <w:p w:rsidR="001D39A4" w:rsidRPr="00320F97" w:rsidRDefault="001D39A4" w:rsidP="009029C4">
            <w:pPr>
              <w:suppressAutoHyphens w:val="0"/>
              <w:autoSpaceDE w:val="0"/>
              <w:autoSpaceDN w:val="0"/>
              <w:adjustRightInd w:val="0"/>
              <w:jc w:val="center"/>
              <w:rPr>
                <w:sz w:val="10"/>
                <w:szCs w:val="10"/>
                <w:lang w:eastAsia="pl-PL"/>
              </w:rPr>
            </w:pPr>
          </w:p>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roofErr w:type="spellStart"/>
            <w:r w:rsidRPr="00205A9B">
              <w:rPr>
                <w:sz w:val="14"/>
                <w:szCs w:val="14"/>
                <w:lang w:eastAsia="pl-PL"/>
              </w:rPr>
              <w:t>J.m</w:t>
            </w:r>
            <w:proofErr w:type="spellEnd"/>
          </w:p>
        </w:tc>
        <w:tc>
          <w:tcPr>
            <w:tcW w:w="248" w:type="pct"/>
            <w:vMerge w:val="restart"/>
            <w:tcBorders>
              <w:top w:val="single" w:sz="4" w:space="0" w:color="auto"/>
              <w:left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6" w:type="pct"/>
            <w:gridSpan w:val="3"/>
            <w:tcBorders>
              <w:top w:val="single" w:sz="4" w:space="0" w:color="auto"/>
              <w:left w:val="single" w:sz="4" w:space="0" w:color="auto"/>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Pr>
                <w:sz w:val="14"/>
                <w:szCs w:val="14"/>
                <w:lang w:eastAsia="pl-PL"/>
              </w:rPr>
              <w:t>Wartość dzierżawy w 1 miesiącu</w:t>
            </w:r>
          </w:p>
        </w:tc>
        <w:tc>
          <w:tcPr>
            <w:tcW w:w="372" w:type="pct"/>
            <w:vMerge w:val="restart"/>
            <w:tcBorders>
              <w:top w:val="single" w:sz="4" w:space="0" w:color="auto"/>
              <w:left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9" w:type="pct"/>
            <w:gridSpan w:val="3"/>
            <w:tcBorders>
              <w:top w:val="single" w:sz="4" w:space="0" w:color="auto"/>
              <w:left w:val="single" w:sz="4" w:space="0" w:color="auto"/>
              <w:bottom w:val="single" w:sz="4" w:space="0" w:color="auto"/>
              <w:right w:val="single" w:sz="4" w:space="0" w:color="000000"/>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Wartość</w:t>
            </w:r>
            <w:r>
              <w:rPr>
                <w:sz w:val="14"/>
                <w:szCs w:val="14"/>
                <w:lang w:eastAsia="pl-PL"/>
              </w:rPr>
              <w:t xml:space="preserve"> za okres 24 miesięcy</w:t>
            </w:r>
          </w:p>
        </w:tc>
      </w:tr>
      <w:tr w:rsidR="001D39A4" w:rsidRPr="00205A9B" w:rsidTr="009029C4">
        <w:tc>
          <w:tcPr>
            <w:tcW w:w="522"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
        </w:tc>
        <w:tc>
          <w:tcPr>
            <w:tcW w:w="401"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netto</w:t>
            </w:r>
          </w:p>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1D39A4" w:rsidRDefault="001D39A4" w:rsidP="009029C4">
            <w:pPr>
              <w:suppressAutoHyphens w:val="0"/>
              <w:autoSpaceDE w:val="0"/>
              <w:autoSpaceDN w:val="0"/>
              <w:adjustRightInd w:val="0"/>
              <w:jc w:val="center"/>
              <w:rPr>
                <w:sz w:val="14"/>
                <w:szCs w:val="14"/>
                <w:lang w:eastAsia="pl-PL"/>
              </w:rPr>
            </w:pPr>
            <w:r>
              <w:rPr>
                <w:sz w:val="14"/>
                <w:szCs w:val="14"/>
                <w:lang w:eastAsia="pl-PL"/>
              </w:rPr>
              <w:t>zł</w:t>
            </w:r>
          </w:p>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brutto</w:t>
            </w:r>
          </w:p>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9029C4">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netto </w:t>
            </w:r>
          </w:p>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9029C4">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zł</w:t>
            </w:r>
          </w:p>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60" w:type="pct"/>
            <w:tcBorders>
              <w:top w:val="nil"/>
              <w:left w:val="nil"/>
              <w:bottom w:val="single" w:sz="4" w:space="0" w:color="auto"/>
              <w:right w:val="single" w:sz="4" w:space="0" w:color="auto"/>
            </w:tcBorders>
            <w:vAlign w:val="center"/>
          </w:tcPr>
          <w:p w:rsidR="001D39A4" w:rsidRPr="00205A9B"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rsidR="001D39A4" w:rsidRDefault="001D39A4"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1D39A4" w:rsidRPr="00205A9B" w:rsidRDefault="001D39A4" w:rsidP="009029C4">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1D39A4" w:rsidRPr="00E14A23" w:rsidTr="009029C4">
        <w:tc>
          <w:tcPr>
            <w:tcW w:w="522" w:type="pct"/>
            <w:tcBorders>
              <w:top w:val="nil"/>
              <w:left w:val="single" w:sz="4" w:space="0" w:color="auto"/>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sidRPr="00E14A23">
              <w:rPr>
                <w:sz w:val="16"/>
                <w:szCs w:val="16"/>
                <w:lang w:eastAsia="pl-PL"/>
              </w:rPr>
              <w:t>1</w:t>
            </w:r>
          </w:p>
        </w:tc>
        <w:tc>
          <w:tcPr>
            <w:tcW w:w="401" w:type="pct"/>
            <w:tcBorders>
              <w:top w:val="nil"/>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13</w:t>
            </w:r>
          </w:p>
        </w:tc>
        <w:tc>
          <w:tcPr>
            <w:tcW w:w="360" w:type="pct"/>
            <w:tcBorders>
              <w:top w:val="nil"/>
              <w:left w:val="nil"/>
              <w:bottom w:val="single" w:sz="4" w:space="0" w:color="auto"/>
              <w:right w:val="single" w:sz="4" w:space="0" w:color="auto"/>
            </w:tcBorders>
            <w:noWrap/>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14</w:t>
            </w:r>
          </w:p>
        </w:tc>
      </w:tr>
      <w:tr w:rsidR="001D39A4" w:rsidRPr="00E14A23" w:rsidTr="009029C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9"/>
          <w:jc w:val="center"/>
        </w:trPr>
        <w:tc>
          <w:tcPr>
            <w:tcW w:w="522" w:type="pct"/>
            <w:vAlign w:val="center"/>
          </w:tcPr>
          <w:p w:rsidR="001D39A4" w:rsidRPr="00E14A23" w:rsidRDefault="001D39A4" w:rsidP="009029C4">
            <w:pPr>
              <w:suppressAutoHyphens w:val="0"/>
              <w:autoSpaceDE w:val="0"/>
              <w:autoSpaceDN w:val="0"/>
              <w:adjustRightInd w:val="0"/>
              <w:rPr>
                <w:sz w:val="16"/>
                <w:szCs w:val="16"/>
                <w:lang w:eastAsia="pl-PL"/>
              </w:rPr>
            </w:pPr>
          </w:p>
        </w:tc>
        <w:tc>
          <w:tcPr>
            <w:tcW w:w="401" w:type="pct"/>
            <w:vAlign w:val="center"/>
          </w:tcPr>
          <w:p w:rsidR="001D39A4" w:rsidRPr="00E14A23" w:rsidRDefault="001D39A4" w:rsidP="009029C4">
            <w:pPr>
              <w:suppressAutoHyphens w:val="0"/>
              <w:autoSpaceDE w:val="0"/>
              <w:autoSpaceDN w:val="0"/>
              <w:adjustRightInd w:val="0"/>
              <w:rPr>
                <w:sz w:val="16"/>
                <w:szCs w:val="16"/>
                <w:lang w:eastAsia="pl-PL"/>
              </w:rPr>
            </w:pPr>
          </w:p>
        </w:tc>
        <w:tc>
          <w:tcPr>
            <w:tcW w:w="186" w:type="pct"/>
            <w:vAlign w:val="center"/>
          </w:tcPr>
          <w:p w:rsidR="001D39A4" w:rsidRPr="00E14A23" w:rsidRDefault="001D39A4" w:rsidP="009029C4">
            <w:pPr>
              <w:suppressAutoHyphens w:val="0"/>
              <w:autoSpaceDE w:val="0"/>
              <w:autoSpaceDN w:val="0"/>
              <w:adjustRightInd w:val="0"/>
              <w:rPr>
                <w:sz w:val="16"/>
                <w:szCs w:val="16"/>
                <w:lang w:eastAsia="pl-PL"/>
              </w:rPr>
            </w:pPr>
            <w:proofErr w:type="spellStart"/>
            <w:r>
              <w:rPr>
                <w:sz w:val="16"/>
                <w:szCs w:val="16"/>
                <w:lang w:eastAsia="pl-PL"/>
              </w:rPr>
              <w:t>szt</w:t>
            </w:r>
            <w:proofErr w:type="spellEnd"/>
          </w:p>
        </w:tc>
        <w:tc>
          <w:tcPr>
            <w:tcW w:w="248" w:type="pct"/>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52"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72" w:type="pct"/>
            <w:vAlign w:val="center"/>
          </w:tcPr>
          <w:p w:rsidR="001D39A4" w:rsidRDefault="001D39A4" w:rsidP="009029C4">
            <w:pPr>
              <w:suppressAutoHyphens w:val="0"/>
              <w:autoSpaceDE w:val="0"/>
              <w:autoSpaceDN w:val="0"/>
              <w:adjustRightInd w:val="0"/>
              <w:jc w:val="center"/>
              <w:rPr>
                <w:sz w:val="16"/>
                <w:szCs w:val="16"/>
                <w:lang w:eastAsia="pl-PL"/>
              </w:rPr>
            </w:pPr>
          </w:p>
        </w:tc>
        <w:tc>
          <w:tcPr>
            <w:tcW w:w="372" w:type="pct"/>
            <w:vAlign w:val="center"/>
          </w:tcPr>
          <w:p w:rsidR="001D39A4" w:rsidRDefault="001D39A4" w:rsidP="009029C4">
            <w:pPr>
              <w:suppressAutoHyphens w:val="0"/>
              <w:autoSpaceDE w:val="0"/>
              <w:autoSpaceDN w:val="0"/>
              <w:adjustRightInd w:val="0"/>
              <w:jc w:val="center"/>
              <w:rPr>
                <w:sz w:val="16"/>
                <w:szCs w:val="16"/>
                <w:lang w:eastAsia="pl-PL"/>
              </w:rPr>
            </w:pPr>
          </w:p>
        </w:tc>
        <w:tc>
          <w:tcPr>
            <w:tcW w:w="373" w:type="pct"/>
            <w:vAlign w:val="center"/>
          </w:tcPr>
          <w:p w:rsidR="001D39A4" w:rsidRDefault="001D39A4" w:rsidP="009029C4">
            <w:pPr>
              <w:suppressAutoHyphens w:val="0"/>
              <w:autoSpaceDE w:val="0"/>
              <w:autoSpaceDN w:val="0"/>
              <w:adjustRightInd w:val="0"/>
              <w:jc w:val="center"/>
              <w:rPr>
                <w:sz w:val="16"/>
                <w:szCs w:val="16"/>
                <w:lang w:eastAsia="pl-PL"/>
              </w:rPr>
            </w:pPr>
          </w:p>
        </w:tc>
        <w:tc>
          <w:tcPr>
            <w:tcW w:w="372" w:type="pct"/>
            <w:vAlign w:val="center"/>
          </w:tcPr>
          <w:p w:rsidR="001D39A4" w:rsidRPr="00E14A23" w:rsidRDefault="001D39A4" w:rsidP="009029C4">
            <w:pPr>
              <w:suppressAutoHyphens w:val="0"/>
              <w:autoSpaceDE w:val="0"/>
              <w:autoSpaceDN w:val="0"/>
              <w:adjustRightInd w:val="0"/>
              <w:jc w:val="center"/>
              <w:rPr>
                <w:sz w:val="16"/>
                <w:szCs w:val="16"/>
                <w:lang w:eastAsia="pl-PL"/>
              </w:rPr>
            </w:pPr>
            <w:r>
              <w:rPr>
                <w:sz w:val="16"/>
                <w:szCs w:val="16"/>
                <w:lang w:eastAsia="pl-PL"/>
              </w:rPr>
              <w:t>24 m-ce</w:t>
            </w:r>
          </w:p>
        </w:tc>
        <w:tc>
          <w:tcPr>
            <w:tcW w:w="369"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69"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c>
          <w:tcPr>
            <w:tcW w:w="360" w:type="pct"/>
            <w:noWrap/>
            <w:vAlign w:val="center"/>
          </w:tcPr>
          <w:p w:rsidR="001D39A4" w:rsidRPr="00E14A23" w:rsidRDefault="001D39A4" w:rsidP="009029C4">
            <w:pPr>
              <w:suppressAutoHyphens w:val="0"/>
              <w:autoSpaceDE w:val="0"/>
              <w:autoSpaceDN w:val="0"/>
              <w:adjustRightInd w:val="0"/>
              <w:jc w:val="center"/>
              <w:rPr>
                <w:sz w:val="16"/>
                <w:szCs w:val="16"/>
                <w:lang w:eastAsia="pl-PL"/>
              </w:rPr>
            </w:pPr>
          </w:p>
        </w:tc>
      </w:tr>
      <w:tr w:rsidR="001D39A4" w:rsidRPr="00A62220" w:rsidTr="009029C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9"/>
          <w:jc w:val="center"/>
        </w:trPr>
        <w:tc>
          <w:tcPr>
            <w:tcW w:w="2413" w:type="pct"/>
            <w:gridSpan w:val="7"/>
            <w:vAlign w:val="center"/>
          </w:tcPr>
          <w:p w:rsidR="001D39A4" w:rsidRPr="00A62220" w:rsidRDefault="001D39A4" w:rsidP="009029C4">
            <w:pPr>
              <w:suppressAutoHyphens w:val="0"/>
              <w:autoSpaceDE w:val="0"/>
              <w:autoSpaceDN w:val="0"/>
              <w:adjustRightInd w:val="0"/>
              <w:jc w:val="center"/>
              <w:rPr>
                <w:b/>
                <w:sz w:val="16"/>
                <w:szCs w:val="16"/>
                <w:lang w:eastAsia="pl-PL"/>
              </w:rPr>
            </w:pPr>
            <w:r>
              <w:rPr>
                <w:b/>
                <w:sz w:val="16"/>
                <w:szCs w:val="16"/>
                <w:lang w:eastAsia="pl-PL"/>
              </w:rPr>
              <w:t>Razem:</w:t>
            </w:r>
          </w:p>
        </w:tc>
        <w:tc>
          <w:tcPr>
            <w:tcW w:w="372" w:type="pct"/>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8</w:t>
            </w:r>
          </w:p>
        </w:tc>
        <w:tc>
          <w:tcPr>
            <w:tcW w:w="372" w:type="pct"/>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9</w:t>
            </w:r>
          </w:p>
        </w:tc>
        <w:tc>
          <w:tcPr>
            <w:tcW w:w="373" w:type="pct"/>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10</w:t>
            </w:r>
          </w:p>
        </w:tc>
        <w:tc>
          <w:tcPr>
            <w:tcW w:w="372" w:type="pct"/>
            <w:vAlign w:val="center"/>
          </w:tcPr>
          <w:p w:rsidR="001D39A4" w:rsidRPr="00A62220" w:rsidRDefault="001D39A4" w:rsidP="009029C4">
            <w:pPr>
              <w:suppressAutoHyphens w:val="0"/>
              <w:autoSpaceDE w:val="0"/>
              <w:autoSpaceDN w:val="0"/>
              <w:adjustRightInd w:val="0"/>
              <w:jc w:val="center"/>
              <w:rPr>
                <w:b/>
                <w:sz w:val="16"/>
                <w:szCs w:val="16"/>
                <w:lang w:eastAsia="pl-PL"/>
              </w:rPr>
            </w:pPr>
          </w:p>
        </w:tc>
        <w:tc>
          <w:tcPr>
            <w:tcW w:w="369" w:type="pct"/>
            <w:noWrap/>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12</w:t>
            </w:r>
          </w:p>
        </w:tc>
        <w:tc>
          <w:tcPr>
            <w:tcW w:w="369" w:type="pct"/>
            <w:noWrap/>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13</w:t>
            </w:r>
          </w:p>
        </w:tc>
        <w:tc>
          <w:tcPr>
            <w:tcW w:w="360" w:type="pct"/>
            <w:noWrap/>
            <w:vAlign w:val="center"/>
          </w:tcPr>
          <w:p w:rsidR="001D39A4" w:rsidRPr="00A62220" w:rsidRDefault="001D39A4" w:rsidP="009029C4">
            <w:pPr>
              <w:suppressAutoHyphens w:val="0"/>
              <w:autoSpaceDE w:val="0"/>
              <w:autoSpaceDN w:val="0"/>
              <w:adjustRightInd w:val="0"/>
              <w:jc w:val="center"/>
              <w:rPr>
                <w:b/>
                <w:sz w:val="16"/>
                <w:szCs w:val="16"/>
                <w:lang w:eastAsia="pl-PL"/>
              </w:rPr>
            </w:pPr>
            <w:r>
              <w:rPr>
                <w:color w:val="000000"/>
                <w:sz w:val="14"/>
                <w:szCs w:val="14"/>
                <w:lang w:eastAsia="pl-PL"/>
              </w:rPr>
              <w:t>suma kol. 14</w:t>
            </w:r>
          </w:p>
        </w:tc>
      </w:tr>
    </w:tbl>
    <w:p w:rsidR="001D39A4" w:rsidRPr="00A62220" w:rsidRDefault="001D39A4" w:rsidP="001D39A4">
      <w:pPr>
        <w:jc w:val="both"/>
      </w:pPr>
    </w:p>
    <w:p w:rsidR="001D39A4" w:rsidRPr="00F06102" w:rsidRDefault="001D39A4" w:rsidP="00064414">
      <w:pPr>
        <w:pStyle w:val="Akapitzlist"/>
        <w:widowControl w:val="0"/>
        <w:numPr>
          <w:ilvl w:val="0"/>
          <w:numId w:val="36"/>
        </w:numPr>
        <w:contextualSpacing w:val="0"/>
        <w:jc w:val="both"/>
        <w:textAlignment w:val="baseline"/>
        <w:rPr>
          <w:b/>
          <w:i/>
        </w:rPr>
      </w:pPr>
      <w:r w:rsidRPr="00F06102">
        <w:rPr>
          <w:b/>
          <w:i/>
          <w:sz w:val="20"/>
          <w:szCs w:val="20"/>
        </w:rPr>
        <w:t>Całkowita wartość zamówienia:</w:t>
      </w:r>
    </w:p>
    <w:p w:rsidR="001D39A4" w:rsidRPr="00F06102" w:rsidRDefault="001D39A4" w:rsidP="001D39A4">
      <w:pPr>
        <w:jc w:val="both"/>
        <w:rPr>
          <w:sz w:val="10"/>
          <w:szCs w:val="10"/>
        </w:rPr>
      </w:pPr>
    </w:p>
    <w:p w:rsidR="001D39A4" w:rsidRDefault="001D39A4" w:rsidP="001D39A4">
      <w:pPr>
        <w:ind w:left="1017"/>
        <w:jc w:val="both"/>
      </w:pPr>
      <w:r w:rsidRPr="00F06102">
        <w:rPr>
          <w:sz w:val="22"/>
          <w:szCs w:val="22"/>
        </w:rPr>
        <w:t>Wartość oferty netto: ……… zł</w:t>
      </w:r>
      <w:r>
        <w:t xml:space="preserve"> </w:t>
      </w:r>
    </w:p>
    <w:p w:rsidR="001D39A4" w:rsidRPr="00F46F52" w:rsidRDefault="001D39A4" w:rsidP="001D39A4">
      <w:pPr>
        <w:ind w:left="1017"/>
        <w:jc w:val="both"/>
        <w:rPr>
          <w:i/>
        </w:rPr>
      </w:pPr>
      <w:r w:rsidRPr="00F46F52">
        <w:rPr>
          <w:i/>
          <w:sz w:val="20"/>
          <w:szCs w:val="20"/>
        </w:rPr>
        <w:t>(pkt.1 Sprzedaż i dostawa suma kol. 9 + pkt.2 Dzierżawa suma kol. 12)</w:t>
      </w:r>
    </w:p>
    <w:p w:rsidR="001D39A4" w:rsidRDefault="001D39A4" w:rsidP="001D39A4">
      <w:pPr>
        <w:jc w:val="both"/>
        <w:rPr>
          <w:sz w:val="10"/>
          <w:szCs w:val="10"/>
        </w:rPr>
      </w:pPr>
    </w:p>
    <w:p w:rsidR="001D39A4" w:rsidRPr="00F06102" w:rsidRDefault="001D39A4" w:rsidP="001D39A4">
      <w:pPr>
        <w:jc w:val="both"/>
        <w:rPr>
          <w:sz w:val="10"/>
          <w:szCs w:val="10"/>
        </w:rPr>
      </w:pPr>
    </w:p>
    <w:p w:rsidR="001D39A4" w:rsidRDefault="001D39A4" w:rsidP="001D39A4">
      <w:pPr>
        <w:ind w:left="1017"/>
        <w:jc w:val="both"/>
        <w:rPr>
          <w:sz w:val="20"/>
          <w:szCs w:val="20"/>
        </w:rPr>
      </w:pPr>
      <w:r w:rsidRPr="00F06102">
        <w:rPr>
          <w:sz w:val="22"/>
          <w:szCs w:val="22"/>
        </w:rPr>
        <w:t>Wartość oferty brutto: ……… zł</w:t>
      </w:r>
      <w:r>
        <w:t xml:space="preserve"> </w:t>
      </w:r>
    </w:p>
    <w:p w:rsidR="001D39A4" w:rsidRPr="00F46F52" w:rsidRDefault="001D39A4" w:rsidP="001D39A4">
      <w:pPr>
        <w:ind w:left="1017"/>
        <w:jc w:val="both"/>
        <w:rPr>
          <w:i/>
        </w:rPr>
      </w:pPr>
      <w:r w:rsidRPr="00F46F52">
        <w:rPr>
          <w:i/>
          <w:sz w:val="20"/>
          <w:szCs w:val="20"/>
        </w:rPr>
        <w:t xml:space="preserve">(pkt.1 Sprzedaż i dostawa suma kol. </w:t>
      </w:r>
      <w:r>
        <w:rPr>
          <w:i/>
          <w:sz w:val="20"/>
          <w:szCs w:val="20"/>
        </w:rPr>
        <w:t>11</w:t>
      </w:r>
      <w:r w:rsidRPr="00F46F52">
        <w:rPr>
          <w:i/>
          <w:sz w:val="20"/>
          <w:szCs w:val="20"/>
        </w:rPr>
        <w:t xml:space="preserve"> + pkt.2 Dzierżawa suma kol. 1</w:t>
      </w:r>
      <w:r>
        <w:rPr>
          <w:i/>
          <w:sz w:val="20"/>
          <w:szCs w:val="20"/>
        </w:rPr>
        <w:t>4</w:t>
      </w:r>
      <w:r w:rsidRPr="00F46F52">
        <w:rPr>
          <w:i/>
          <w:sz w:val="20"/>
          <w:szCs w:val="20"/>
        </w:rPr>
        <w:t>)</w:t>
      </w:r>
    </w:p>
    <w:p w:rsidR="001D39A4" w:rsidRDefault="001D39A4" w:rsidP="001D39A4">
      <w:pPr>
        <w:ind w:left="1017"/>
        <w:jc w:val="both"/>
      </w:pPr>
    </w:p>
    <w:p w:rsidR="001D39A4" w:rsidRPr="001B6BAC" w:rsidRDefault="001D39A4" w:rsidP="001D39A4">
      <w:pPr>
        <w:ind w:left="339"/>
        <w:jc w:val="both"/>
        <w:rPr>
          <w:color w:val="000000" w:themeColor="text1"/>
          <w:sz w:val="20"/>
          <w:szCs w:val="20"/>
        </w:rPr>
      </w:pPr>
    </w:p>
    <w:p w:rsidR="001D39A4" w:rsidRPr="00F06102" w:rsidRDefault="001D39A4" w:rsidP="00064414">
      <w:pPr>
        <w:pStyle w:val="Akapitzlist"/>
        <w:widowControl w:val="0"/>
        <w:numPr>
          <w:ilvl w:val="0"/>
          <w:numId w:val="36"/>
        </w:numPr>
        <w:overflowPunct w:val="0"/>
        <w:contextualSpacing w:val="0"/>
        <w:textAlignment w:val="baseline"/>
        <w:rPr>
          <w:b/>
          <w:i/>
          <w:sz w:val="20"/>
          <w:szCs w:val="20"/>
        </w:rPr>
      </w:pPr>
      <w:r>
        <w:rPr>
          <w:b/>
          <w:i/>
          <w:sz w:val="20"/>
          <w:szCs w:val="20"/>
        </w:rPr>
        <w:t>Wartość początkowa przedmiotu dzierżawy:</w:t>
      </w:r>
    </w:p>
    <w:p w:rsidR="001D39A4" w:rsidRDefault="001D39A4" w:rsidP="001D39A4">
      <w:pPr>
        <w:ind w:left="113"/>
        <w:rPr>
          <w:sz w:val="20"/>
          <w:szCs w:val="20"/>
        </w:rPr>
      </w:pPr>
    </w:p>
    <w:p w:rsidR="001D39A4" w:rsidRDefault="001D39A4" w:rsidP="001D39A4">
      <w:pPr>
        <w:tabs>
          <w:tab w:val="num" w:pos="0"/>
        </w:tabs>
        <w:ind w:left="113"/>
        <w:jc w:val="both"/>
        <w:rPr>
          <w:sz w:val="20"/>
          <w:szCs w:val="20"/>
        </w:rPr>
      </w:pPr>
      <w:r>
        <w:rPr>
          <w:sz w:val="20"/>
          <w:szCs w:val="20"/>
        </w:rPr>
        <w:t>W</w:t>
      </w:r>
      <w:r w:rsidRPr="00FA66C7">
        <w:rPr>
          <w:sz w:val="20"/>
          <w:szCs w:val="20"/>
        </w:rPr>
        <w:t xml:space="preserve">artość początkowa </w:t>
      </w:r>
      <w:r>
        <w:rPr>
          <w:sz w:val="20"/>
          <w:szCs w:val="20"/>
        </w:rPr>
        <w:t>przedmiotu dzierżawy</w:t>
      </w:r>
      <w:r w:rsidRPr="00FA66C7">
        <w:rPr>
          <w:sz w:val="20"/>
          <w:szCs w:val="20"/>
        </w:rPr>
        <w:t xml:space="preserve"> wynosi: </w:t>
      </w:r>
      <w:r w:rsidRPr="00A759D6">
        <w:rPr>
          <w:i/>
          <w:sz w:val="20"/>
          <w:szCs w:val="20"/>
        </w:rPr>
        <w:t xml:space="preserve">(w przypadku większej liczy przedmiotów dzierżawy należy podać </w:t>
      </w:r>
      <w:r>
        <w:rPr>
          <w:i/>
          <w:sz w:val="20"/>
          <w:szCs w:val="20"/>
        </w:rPr>
        <w:t>wymagane informacje</w:t>
      </w:r>
      <w:r w:rsidRPr="00A759D6">
        <w:rPr>
          <w:i/>
          <w:sz w:val="20"/>
          <w:szCs w:val="20"/>
        </w:rPr>
        <w:t xml:space="preserve"> oddzielnie dla każdego sprzętu)</w:t>
      </w:r>
      <w:r>
        <w:rPr>
          <w:sz w:val="20"/>
          <w:szCs w:val="20"/>
        </w:rPr>
        <w:t xml:space="preserve">  </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Pr="005B4DC2" w:rsidRDefault="001D39A4" w:rsidP="001D39A4">
      <w:pPr>
        <w:pStyle w:val="Akapitzlist"/>
        <w:ind w:left="821"/>
        <w:rPr>
          <w:sz w:val="10"/>
          <w:szCs w:val="10"/>
        </w:rPr>
      </w:pPr>
    </w:p>
    <w:p w:rsidR="001D39A4" w:rsidRDefault="001D39A4" w:rsidP="001D39A4">
      <w:pPr>
        <w:ind w:left="113"/>
        <w:jc w:val="both"/>
        <w:rPr>
          <w:sz w:val="20"/>
          <w:szCs w:val="20"/>
        </w:rPr>
      </w:pPr>
      <w:r>
        <w:rPr>
          <w:sz w:val="20"/>
          <w:szCs w:val="20"/>
        </w:rPr>
        <w:t>…………………………………………………      ……..……………      ………………      ………………</w:t>
      </w:r>
    </w:p>
    <w:p w:rsidR="001D39A4" w:rsidRPr="00AF48FB" w:rsidRDefault="001D39A4" w:rsidP="001D39A4">
      <w:pPr>
        <w:ind w:left="226"/>
        <w:jc w:val="both"/>
        <w:rPr>
          <w:sz w:val="14"/>
          <w:szCs w:val="14"/>
        </w:rPr>
      </w:pPr>
      <w:r w:rsidRPr="00AF48FB">
        <w:rPr>
          <w:sz w:val="14"/>
          <w:szCs w:val="14"/>
        </w:rPr>
        <w:t xml:space="preserve">               (dokładna nazwa przedmiotu dzierżawy)    </w:t>
      </w:r>
      <w:r>
        <w:rPr>
          <w:sz w:val="14"/>
          <w:szCs w:val="14"/>
        </w:rPr>
        <w:t xml:space="preserve">   </w:t>
      </w:r>
      <w:r w:rsidRPr="00AF48FB">
        <w:rPr>
          <w:sz w:val="14"/>
          <w:szCs w:val="14"/>
        </w:rPr>
        <w:t xml:space="preserve">              </w:t>
      </w:r>
      <w:r>
        <w:rPr>
          <w:sz w:val="14"/>
          <w:szCs w:val="14"/>
        </w:rPr>
        <w:t xml:space="preserve">  </w:t>
      </w:r>
      <w:r w:rsidRPr="00AF48FB">
        <w:rPr>
          <w:sz w:val="14"/>
          <w:szCs w:val="14"/>
        </w:rPr>
        <w:t xml:space="preserve">         (wartość początkowa brutto)</w:t>
      </w:r>
      <w:r>
        <w:rPr>
          <w:sz w:val="14"/>
          <w:szCs w:val="14"/>
        </w:rPr>
        <w:t xml:space="preserve">            </w:t>
      </w:r>
      <w:r w:rsidRPr="00AF48FB">
        <w:rPr>
          <w:sz w:val="14"/>
          <w:szCs w:val="14"/>
        </w:rPr>
        <w:t>(</w:t>
      </w:r>
      <w:r>
        <w:rPr>
          <w:sz w:val="14"/>
          <w:szCs w:val="14"/>
        </w:rPr>
        <w:t>rok produkcji</w:t>
      </w:r>
      <w:r w:rsidRPr="00AF48FB">
        <w:rPr>
          <w:sz w:val="14"/>
          <w:szCs w:val="14"/>
        </w:rPr>
        <w:t>)</w:t>
      </w:r>
      <w:r>
        <w:rPr>
          <w:sz w:val="14"/>
          <w:szCs w:val="14"/>
        </w:rPr>
        <w:t xml:space="preserve">            </w:t>
      </w:r>
      <w:r w:rsidRPr="00AF48FB">
        <w:rPr>
          <w:sz w:val="14"/>
          <w:szCs w:val="14"/>
        </w:rPr>
        <w:t>(</w:t>
      </w:r>
      <w:r>
        <w:rPr>
          <w:sz w:val="14"/>
          <w:szCs w:val="14"/>
        </w:rPr>
        <w:t>fabrycznie nowy/używany</w:t>
      </w:r>
      <w:r w:rsidRPr="00AF48FB">
        <w:rPr>
          <w:sz w:val="14"/>
          <w:szCs w:val="14"/>
        </w:rPr>
        <w:t>)</w:t>
      </w:r>
    </w:p>
    <w:p w:rsidR="001D39A4" w:rsidRDefault="001D39A4" w:rsidP="001D39A4">
      <w:pPr>
        <w:jc w:val="both"/>
        <w:rPr>
          <w:sz w:val="20"/>
          <w:szCs w:val="20"/>
        </w:rPr>
      </w:pPr>
    </w:p>
    <w:p w:rsidR="001D39A4" w:rsidRDefault="001D39A4" w:rsidP="001D39A4">
      <w:pPr>
        <w:jc w:val="both"/>
        <w:rPr>
          <w:sz w:val="20"/>
          <w:szCs w:val="20"/>
        </w:rPr>
      </w:pPr>
    </w:p>
    <w:p w:rsidR="001D39A4" w:rsidRDefault="001D39A4" w:rsidP="00064414">
      <w:pPr>
        <w:pStyle w:val="Akapitzlist"/>
        <w:numPr>
          <w:ilvl w:val="0"/>
          <w:numId w:val="36"/>
        </w:numPr>
        <w:jc w:val="both"/>
        <w:rPr>
          <w:b/>
          <w:i/>
          <w:sz w:val="20"/>
          <w:szCs w:val="20"/>
        </w:rPr>
      </w:pPr>
      <w:r w:rsidRPr="001D39A4">
        <w:rPr>
          <w:b/>
          <w:i/>
          <w:sz w:val="20"/>
          <w:szCs w:val="20"/>
        </w:rPr>
        <w:t>Informacja na temat spełnienia wymaganych przez Zamawiającego parametrów:</w:t>
      </w:r>
    </w:p>
    <w:p w:rsidR="00C72ECA" w:rsidRDefault="00C72ECA" w:rsidP="00C72ECA">
      <w:pPr>
        <w:jc w:val="both"/>
        <w:rPr>
          <w:b/>
          <w: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6" w:type="dxa"/>
          <w:right w:w="40" w:type="dxa"/>
        </w:tblCellMar>
        <w:tblLook w:val="0000" w:firstRow="0" w:lastRow="0" w:firstColumn="0" w:lastColumn="0" w:noHBand="0" w:noVBand="0"/>
      </w:tblPr>
      <w:tblGrid>
        <w:gridCol w:w="721"/>
        <w:gridCol w:w="5905"/>
        <w:gridCol w:w="1218"/>
        <w:gridCol w:w="1216"/>
      </w:tblGrid>
      <w:tr w:rsidR="00B037D7" w:rsidRPr="00495383" w:rsidTr="00B037D7">
        <w:trPr>
          <w:cantSplit/>
          <w:trHeight w:val="369"/>
        </w:trPr>
        <w:tc>
          <w:tcPr>
            <w:tcW w:w="398" w:type="pct"/>
            <w:shd w:val="clear" w:color="auto" w:fill="D9D9D9" w:themeFill="background1" w:themeFillShade="D9"/>
            <w:vAlign w:val="center"/>
          </w:tcPr>
          <w:p w:rsidR="00B037D7" w:rsidRPr="00985A3B" w:rsidRDefault="00B037D7" w:rsidP="009029C4">
            <w:pPr>
              <w:jc w:val="center"/>
              <w:rPr>
                <w:rFonts w:eastAsia="SimSun"/>
                <w:b/>
                <w:sz w:val="20"/>
                <w:szCs w:val="20"/>
              </w:rPr>
            </w:pPr>
            <w:r w:rsidRPr="00985A3B">
              <w:rPr>
                <w:rFonts w:eastAsia="SimSun"/>
                <w:b/>
                <w:sz w:val="20"/>
                <w:szCs w:val="20"/>
              </w:rPr>
              <w:t>L.p.</w:t>
            </w:r>
          </w:p>
        </w:tc>
        <w:tc>
          <w:tcPr>
            <w:tcW w:w="3259" w:type="pct"/>
            <w:shd w:val="clear" w:color="auto" w:fill="D9D9D9" w:themeFill="background1" w:themeFillShade="D9"/>
            <w:vAlign w:val="center"/>
          </w:tcPr>
          <w:p w:rsidR="00B037D7" w:rsidRPr="00985A3B" w:rsidRDefault="00B037D7" w:rsidP="009029C4">
            <w:pPr>
              <w:jc w:val="center"/>
              <w:rPr>
                <w:b/>
                <w:sz w:val="20"/>
                <w:szCs w:val="20"/>
              </w:rPr>
            </w:pPr>
            <w:r w:rsidRPr="00985A3B">
              <w:rPr>
                <w:rFonts w:eastAsia="Arial Narrow"/>
                <w:b/>
                <w:sz w:val="20"/>
                <w:szCs w:val="20"/>
              </w:rPr>
              <w:t>Parametr</w:t>
            </w:r>
          </w:p>
        </w:tc>
        <w:tc>
          <w:tcPr>
            <w:tcW w:w="672" w:type="pct"/>
            <w:shd w:val="clear" w:color="auto" w:fill="D9D9D9" w:themeFill="background1" w:themeFillShade="D9"/>
            <w:vAlign w:val="center"/>
          </w:tcPr>
          <w:p w:rsidR="00B037D7" w:rsidRPr="00985A3B" w:rsidRDefault="00B037D7" w:rsidP="009029C4">
            <w:pPr>
              <w:jc w:val="center"/>
              <w:rPr>
                <w:rFonts w:eastAsia="SimSun"/>
                <w:b/>
                <w:sz w:val="20"/>
                <w:szCs w:val="20"/>
              </w:rPr>
            </w:pPr>
            <w:r w:rsidRPr="00985A3B">
              <w:rPr>
                <w:rFonts w:eastAsia="Arial Narrow"/>
                <w:b/>
                <w:sz w:val="20"/>
                <w:szCs w:val="20"/>
                <w:lang w:bidi="pl-PL"/>
              </w:rPr>
              <w:t>Parametr wymagany</w:t>
            </w:r>
          </w:p>
        </w:tc>
        <w:tc>
          <w:tcPr>
            <w:tcW w:w="671" w:type="pct"/>
            <w:shd w:val="clear" w:color="auto" w:fill="D9D9D9" w:themeFill="background1" w:themeFillShade="D9"/>
          </w:tcPr>
          <w:p w:rsidR="00B037D7" w:rsidRPr="00985A3B" w:rsidRDefault="00B037D7" w:rsidP="009029C4">
            <w:pPr>
              <w:jc w:val="center"/>
              <w:rPr>
                <w:rFonts w:eastAsia="Arial Narrow"/>
                <w:b/>
                <w:sz w:val="20"/>
                <w:szCs w:val="20"/>
                <w:lang w:bidi="pl-PL"/>
              </w:rPr>
            </w:pPr>
            <w:r>
              <w:rPr>
                <w:rFonts w:eastAsia="Arial Narrow"/>
                <w:b/>
                <w:sz w:val="20"/>
                <w:szCs w:val="20"/>
                <w:lang w:bidi="pl-PL"/>
              </w:rPr>
              <w:t>Parametr Oferowany</w:t>
            </w:r>
          </w:p>
        </w:tc>
      </w:tr>
      <w:tr w:rsidR="00B037D7" w:rsidRPr="00495383" w:rsidTr="00B037D7">
        <w:trPr>
          <w:cantSplit/>
          <w:trHeight w:val="369"/>
        </w:trPr>
        <w:tc>
          <w:tcPr>
            <w:tcW w:w="398" w:type="pct"/>
            <w:shd w:val="clear" w:color="auto" w:fill="FFFFFF"/>
            <w:vAlign w:val="center"/>
          </w:tcPr>
          <w:p w:rsidR="00B037D7" w:rsidRPr="00985A3B" w:rsidRDefault="00B037D7" w:rsidP="009029C4">
            <w:pPr>
              <w:pStyle w:val="Akapitzlist"/>
              <w:ind w:left="360"/>
              <w:jc w:val="both"/>
              <w:rPr>
                <w:b/>
                <w:sz w:val="20"/>
                <w:szCs w:val="20"/>
              </w:rPr>
            </w:pPr>
            <w:r w:rsidRPr="00985A3B">
              <w:rPr>
                <w:b/>
                <w:sz w:val="20"/>
                <w:szCs w:val="20"/>
              </w:rPr>
              <w:t>I</w:t>
            </w:r>
          </w:p>
        </w:tc>
        <w:tc>
          <w:tcPr>
            <w:tcW w:w="3259" w:type="pct"/>
            <w:shd w:val="clear" w:color="auto" w:fill="FFFFFF"/>
            <w:vAlign w:val="center"/>
          </w:tcPr>
          <w:p w:rsidR="00B037D7" w:rsidRPr="00985A3B" w:rsidRDefault="00B037D7" w:rsidP="009029C4">
            <w:pPr>
              <w:jc w:val="both"/>
              <w:rPr>
                <w:b/>
                <w:sz w:val="20"/>
                <w:szCs w:val="20"/>
              </w:rPr>
            </w:pPr>
            <w:r w:rsidRPr="00985A3B">
              <w:rPr>
                <w:b/>
                <w:sz w:val="20"/>
                <w:szCs w:val="20"/>
              </w:rPr>
              <w:t xml:space="preserve">Zestawy ELISA do oznaczania przeciwciał przeciwko </w:t>
            </w:r>
            <w:proofErr w:type="spellStart"/>
            <w:r w:rsidRPr="00985A3B">
              <w:rPr>
                <w:b/>
                <w:sz w:val="20"/>
                <w:szCs w:val="20"/>
              </w:rPr>
              <w:t>Borrelia</w:t>
            </w:r>
            <w:proofErr w:type="spellEnd"/>
            <w:r w:rsidRPr="00985A3B">
              <w:rPr>
                <w:b/>
                <w:sz w:val="20"/>
                <w:szCs w:val="20"/>
              </w:rPr>
              <w:t xml:space="preserve"> w klasie </w:t>
            </w:r>
            <w:proofErr w:type="spellStart"/>
            <w:r w:rsidRPr="00985A3B">
              <w:rPr>
                <w:b/>
                <w:sz w:val="20"/>
                <w:szCs w:val="20"/>
              </w:rPr>
              <w:t>IgM</w:t>
            </w:r>
            <w:proofErr w:type="spellEnd"/>
            <w:r w:rsidRPr="00985A3B">
              <w:rPr>
                <w:b/>
                <w:sz w:val="20"/>
                <w:szCs w:val="20"/>
              </w:rPr>
              <w:t xml:space="preserve"> i </w:t>
            </w:r>
            <w:proofErr w:type="spellStart"/>
            <w:r w:rsidRPr="00985A3B">
              <w:rPr>
                <w:b/>
                <w:sz w:val="20"/>
                <w:szCs w:val="20"/>
              </w:rPr>
              <w:t>IgG</w:t>
            </w:r>
            <w:proofErr w:type="spellEnd"/>
          </w:p>
        </w:tc>
        <w:tc>
          <w:tcPr>
            <w:tcW w:w="672" w:type="pct"/>
            <w:shd w:val="clear" w:color="auto" w:fill="FFFFFF"/>
            <w:vAlign w:val="center"/>
          </w:tcPr>
          <w:p w:rsidR="00B037D7" w:rsidRPr="00495383" w:rsidRDefault="00B037D7" w:rsidP="009029C4">
            <w:pPr>
              <w:jc w:val="center"/>
              <w:rPr>
                <w:sz w:val="20"/>
                <w:szCs w:val="20"/>
              </w:rPr>
            </w:pP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Antygen dla klasy </w:t>
            </w:r>
            <w:proofErr w:type="spellStart"/>
            <w:r w:rsidRPr="007947F5">
              <w:rPr>
                <w:sz w:val="20"/>
                <w:szCs w:val="20"/>
              </w:rPr>
              <w:t>IgG</w:t>
            </w:r>
            <w:proofErr w:type="spellEnd"/>
            <w:r w:rsidRPr="007947F5">
              <w:rPr>
                <w:sz w:val="20"/>
                <w:szCs w:val="20"/>
              </w:rPr>
              <w:t xml:space="preserve"> – pełen ekstrakt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sensu stricto,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xml:space="preserve"> i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r w:rsidRPr="007947F5">
              <w:rPr>
                <w:sz w:val="20"/>
                <w:szCs w:val="20"/>
              </w:rPr>
              <w:t xml:space="preserve"> oraz </w:t>
            </w:r>
            <w:proofErr w:type="spellStart"/>
            <w:r w:rsidRPr="007947F5">
              <w:rPr>
                <w:sz w:val="20"/>
                <w:szCs w:val="20"/>
              </w:rPr>
              <w:t>rekombinant</w:t>
            </w:r>
            <w:proofErr w:type="spellEnd"/>
            <w:r w:rsidRPr="007947F5">
              <w:rPr>
                <w:sz w:val="20"/>
                <w:szCs w:val="20"/>
              </w:rPr>
              <w:t xml:space="preserve"> </w:t>
            </w:r>
            <w:proofErr w:type="spellStart"/>
            <w:r w:rsidRPr="007947F5">
              <w:rPr>
                <w:sz w:val="20"/>
                <w:szCs w:val="20"/>
              </w:rPr>
              <w:t>VIsE</w:t>
            </w:r>
            <w:proofErr w:type="spellEnd"/>
            <w:r w:rsidRPr="007947F5">
              <w:rPr>
                <w:sz w:val="20"/>
                <w:szCs w:val="20"/>
              </w:rPr>
              <w:t xml:space="preserve"> </w:t>
            </w:r>
            <w:proofErr w:type="spellStart"/>
            <w:r w:rsidRPr="007947F5">
              <w:rPr>
                <w:sz w:val="20"/>
                <w:szCs w:val="20"/>
              </w:rPr>
              <w:t>Bor</w:t>
            </w:r>
            <w:r>
              <w:rPr>
                <w:sz w:val="20"/>
                <w:szCs w:val="20"/>
              </w:rPr>
              <w:t>relia</w:t>
            </w:r>
            <w:proofErr w:type="spellEnd"/>
            <w:r>
              <w:rPr>
                <w:sz w:val="20"/>
                <w:szCs w:val="20"/>
              </w:rPr>
              <w:t xml:space="preserve"> </w:t>
            </w:r>
            <w:proofErr w:type="spellStart"/>
            <w:r>
              <w:rPr>
                <w:sz w:val="20"/>
                <w:szCs w:val="20"/>
              </w:rPr>
              <w:t>burgdorferi</w:t>
            </w:r>
            <w:proofErr w:type="spellEnd"/>
            <w:r>
              <w:rPr>
                <w:sz w:val="20"/>
                <w:szCs w:val="20"/>
              </w:rPr>
              <w:t xml:space="preserve"> sensu stricto</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Antygen dla klasy </w:t>
            </w:r>
            <w:proofErr w:type="spellStart"/>
            <w:r w:rsidRPr="007947F5">
              <w:rPr>
                <w:sz w:val="20"/>
                <w:szCs w:val="20"/>
              </w:rPr>
              <w:t>IgM</w:t>
            </w:r>
            <w:proofErr w:type="spellEnd"/>
            <w:r w:rsidRPr="007947F5">
              <w:rPr>
                <w:sz w:val="20"/>
                <w:szCs w:val="20"/>
              </w:rPr>
              <w:t xml:space="preserve"> - pełen ekstrakt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sensu stricto,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xml:space="preserve">,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3 kalibratory do oceny ilościowej przeciwciał przeciwko antygenom </w:t>
            </w:r>
            <w:proofErr w:type="spellStart"/>
            <w:r w:rsidRPr="007947F5">
              <w:rPr>
                <w:sz w:val="20"/>
                <w:szCs w:val="20"/>
              </w:rPr>
              <w:t>Borrelia</w:t>
            </w:r>
            <w:proofErr w:type="spellEnd"/>
            <w:r w:rsidRPr="007947F5">
              <w:rPr>
                <w:sz w:val="20"/>
                <w:szCs w:val="20"/>
              </w:rPr>
              <w:t xml:space="preserve"> w surowicy (możliwość oceny półilościowej przy zastosowaniu 1 kalibratora) dla obu klas przeciwciał.</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Oddzielny zestaw do oznaczania każdej z klas Ig</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Bufor do rozcieńczania próbek dla zestawów do badania przeciwciał klasy </w:t>
            </w:r>
            <w:proofErr w:type="spellStart"/>
            <w:r w:rsidRPr="007947F5">
              <w:rPr>
                <w:sz w:val="20"/>
                <w:szCs w:val="20"/>
              </w:rPr>
              <w:t>IgM</w:t>
            </w:r>
            <w:proofErr w:type="spellEnd"/>
            <w:r w:rsidRPr="007947F5">
              <w:rPr>
                <w:sz w:val="20"/>
                <w:szCs w:val="20"/>
              </w:rPr>
              <w:t xml:space="preserve"> zawiera absorbent czynnika reumatoidalnego i </w:t>
            </w:r>
            <w:proofErr w:type="spellStart"/>
            <w:r w:rsidRPr="007947F5">
              <w:rPr>
                <w:sz w:val="20"/>
                <w:szCs w:val="20"/>
              </w:rPr>
              <w:t>IgG</w:t>
            </w:r>
            <w:proofErr w:type="spellEnd"/>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proofErr w:type="spellStart"/>
            <w:r w:rsidRPr="007947F5">
              <w:rPr>
                <w:sz w:val="20"/>
                <w:szCs w:val="20"/>
              </w:rPr>
              <w:t>Koniugat</w:t>
            </w:r>
            <w:proofErr w:type="spellEnd"/>
            <w:r w:rsidRPr="007947F5">
              <w:rPr>
                <w:sz w:val="20"/>
                <w:szCs w:val="20"/>
              </w:rPr>
              <w:t xml:space="preserve"> enzymatyczny, kontrola pozytywna i negatywna, bufor do rozcieńczania próbek, kalibratory – odczynniki znakowane       </w:t>
            </w:r>
            <w:r w:rsidRPr="007947F5">
              <w:rPr>
                <w:sz w:val="20"/>
                <w:szCs w:val="20"/>
              </w:rPr>
              <w:tab/>
              <w:t>kolorami.</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Bufor do rozcieńczania próbek, kalibratory, roztwór substratu, </w:t>
            </w:r>
            <w:proofErr w:type="spellStart"/>
            <w:r w:rsidRPr="007947F5">
              <w:rPr>
                <w:sz w:val="20"/>
                <w:szCs w:val="20"/>
              </w:rPr>
              <w:t>koniugat</w:t>
            </w:r>
            <w:proofErr w:type="spellEnd"/>
            <w:r w:rsidRPr="007947F5">
              <w:rPr>
                <w:sz w:val="20"/>
                <w:szCs w:val="20"/>
              </w:rPr>
              <w:t xml:space="preserve"> enzymatyczny, kontrola pozytywna i negatywna, roztwór przerywający reakcję – odczynniki gotowe do użycia.</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Bufor do płukania - 10-krotnie skoncentrowany.</w:t>
            </w:r>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shd w:val="clear" w:color="auto" w:fill="FFFFFF"/>
            <w:vAlign w:val="center"/>
          </w:tcPr>
          <w:p w:rsidR="00B037D7" w:rsidRPr="00560A0D" w:rsidRDefault="00B037D7" w:rsidP="009029C4">
            <w:pPr>
              <w:pStyle w:val="Akapitzlist"/>
              <w:widowControl w:val="0"/>
              <w:numPr>
                <w:ilvl w:val="0"/>
                <w:numId w:val="27"/>
              </w:numPr>
              <w:overflowPunct w:val="0"/>
              <w:contextualSpacing w:val="0"/>
              <w:jc w:val="center"/>
              <w:textAlignment w:val="baseline"/>
              <w:rPr>
                <w:sz w:val="20"/>
                <w:szCs w:val="20"/>
              </w:rPr>
            </w:pPr>
          </w:p>
        </w:tc>
        <w:tc>
          <w:tcPr>
            <w:tcW w:w="3259" w:type="pct"/>
            <w:shd w:val="clear" w:color="auto" w:fill="FFFFFF"/>
            <w:vAlign w:val="center"/>
          </w:tcPr>
          <w:p w:rsidR="00B037D7" w:rsidRPr="00495383" w:rsidRDefault="00B037D7" w:rsidP="009029C4">
            <w:pPr>
              <w:rPr>
                <w:sz w:val="20"/>
                <w:szCs w:val="20"/>
              </w:rPr>
            </w:pPr>
            <w:r w:rsidRPr="007947F5">
              <w:rPr>
                <w:sz w:val="20"/>
                <w:szCs w:val="20"/>
              </w:rPr>
              <w:t xml:space="preserve">Odczyt przy długości fali 450 </w:t>
            </w:r>
            <w:proofErr w:type="spellStart"/>
            <w:r w:rsidRPr="007947F5">
              <w:rPr>
                <w:sz w:val="20"/>
                <w:szCs w:val="20"/>
              </w:rPr>
              <w:t>nm</w:t>
            </w:r>
            <w:proofErr w:type="spellEnd"/>
          </w:p>
        </w:tc>
        <w:tc>
          <w:tcPr>
            <w:tcW w:w="672" w:type="pct"/>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pStyle w:val="Akapitzlist"/>
              <w:ind w:left="360"/>
              <w:jc w:val="center"/>
              <w:rPr>
                <w:b/>
                <w:sz w:val="20"/>
                <w:szCs w:val="20"/>
              </w:rPr>
            </w:pPr>
            <w:r w:rsidRPr="00985A3B">
              <w:rPr>
                <w:b/>
                <w:sz w:val="20"/>
                <w:szCs w:val="20"/>
              </w:rPr>
              <w:t>II</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rPr>
                <w:b/>
                <w:sz w:val="20"/>
                <w:szCs w:val="20"/>
              </w:rPr>
            </w:pPr>
            <w:r w:rsidRPr="00985A3B">
              <w:rPr>
                <w:b/>
                <w:sz w:val="20"/>
                <w:szCs w:val="20"/>
              </w:rPr>
              <w:t xml:space="preserve">Zestawy ELISA do badania przeciwciał przeciwko </w:t>
            </w:r>
            <w:proofErr w:type="spellStart"/>
            <w:r w:rsidRPr="00985A3B">
              <w:rPr>
                <w:b/>
                <w:sz w:val="20"/>
                <w:szCs w:val="20"/>
              </w:rPr>
              <w:t>Borrelia</w:t>
            </w:r>
            <w:proofErr w:type="spellEnd"/>
            <w:r w:rsidRPr="00985A3B">
              <w:rPr>
                <w:b/>
                <w:sz w:val="20"/>
                <w:szCs w:val="20"/>
              </w:rPr>
              <w:t xml:space="preserve"> w płynie mózgowo-rdzeniowym</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Kalibratory do wykreślenia krzywej kalibracyjnej gotowe do użycia, testy ilościowe w klasie </w:t>
            </w:r>
            <w:proofErr w:type="spellStart"/>
            <w:r w:rsidRPr="007947F5">
              <w:rPr>
                <w:sz w:val="20"/>
                <w:szCs w:val="20"/>
              </w:rPr>
              <w:t>IgG</w:t>
            </w:r>
            <w:proofErr w:type="spellEnd"/>
            <w:r w:rsidRPr="007947F5">
              <w:rPr>
                <w:sz w:val="20"/>
                <w:szCs w:val="20"/>
              </w:rPr>
              <w:t xml:space="preserve"> i </w:t>
            </w:r>
            <w:proofErr w:type="spellStart"/>
            <w:r w:rsidRPr="007947F5">
              <w:rPr>
                <w:sz w:val="20"/>
                <w:szCs w:val="20"/>
              </w:rPr>
              <w:t>IgM</w:t>
            </w:r>
            <w:proofErr w:type="spellEnd"/>
            <w:r w:rsidRPr="007947F5">
              <w:rPr>
                <w:sz w:val="20"/>
                <w:szCs w:val="20"/>
              </w:rPr>
              <w:t>.</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Oddzielny zestaw do oznaczania klasy </w:t>
            </w:r>
            <w:proofErr w:type="spellStart"/>
            <w:r w:rsidRPr="007947F5">
              <w:rPr>
                <w:sz w:val="20"/>
                <w:szCs w:val="20"/>
              </w:rPr>
              <w:t>IgG</w:t>
            </w:r>
            <w:proofErr w:type="spellEnd"/>
            <w:r w:rsidRPr="007947F5">
              <w:rPr>
                <w:sz w:val="20"/>
                <w:szCs w:val="20"/>
              </w:rPr>
              <w:t xml:space="preserve"> i </w:t>
            </w:r>
            <w:proofErr w:type="spellStart"/>
            <w:r w:rsidRPr="007947F5">
              <w:rPr>
                <w:sz w:val="20"/>
                <w:szCs w:val="20"/>
              </w:rPr>
              <w:t>IgM</w:t>
            </w:r>
            <w:proofErr w:type="spellEnd"/>
            <w:r w:rsidRPr="007947F5">
              <w:rPr>
                <w:sz w:val="20"/>
                <w:szCs w:val="20"/>
              </w:rPr>
              <w:t>.</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Każdy zestaw oprócz kalibratorów do surowicy zawiera zestaw kalibratorów do płynu mózgowo – rdzeniowego.</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Kalibratory znakowane są kolorami o różnym natężeniu barwy.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Zestaw do oznaczenia p/ciał klasy </w:t>
            </w:r>
            <w:proofErr w:type="spellStart"/>
            <w:r w:rsidRPr="007947F5">
              <w:rPr>
                <w:sz w:val="20"/>
                <w:szCs w:val="20"/>
              </w:rPr>
              <w:t>IgG</w:t>
            </w:r>
            <w:proofErr w:type="spellEnd"/>
            <w:r w:rsidRPr="007947F5">
              <w:rPr>
                <w:sz w:val="20"/>
                <w:szCs w:val="20"/>
              </w:rPr>
              <w:t xml:space="preserve">  zawiera 6 kalibratorów, zestaw do oznaczenia p/ciał klasy </w:t>
            </w:r>
            <w:proofErr w:type="spellStart"/>
            <w:r w:rsidRPr="007947F5">
              <w:rPr>
                <w:sz w:val="20"/>
                <w:szCs w:val="20"/>
              </w:rPr>
              <w:t>IgM</w:t>
            </w:r>
            <w:proofErr w:type="spellEnd"/>
            <w:r w:rsidRPr="007947F5">
              <w:rPr>
                <w:sz w:val="20"/>
                <w:szCs w:val="20"/>
              </w:rPr>
              <w:t xml:space="preserve">  zawiera 5 kalibratorów.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Oznaczenie przeciwciał w płynie mózgowo – rdzeniowym: zgodnie z zaleceniami (wg </w:t>
            </w:r>
            <w:proofErr w:type="spellStart"/>
            <w:r w:rsidRPr="007947F5">
              <w:rPr>
                <w:sz w:val="20"/>
                <w:szCs w:val="20"/>
              </w:rPr>
              <w:t>Reibera</w:t>
            </w:r>
            <w:proofErr w:type="spellEnd"/>
            <w:r w:rsidRPr="007947F5">
              <w:rPr>
                <w:sz w:val="20"/>
                <w:szCs w:val="20"/>
              </w:rPr>
              <w:t xml:space="preserve">, </w:t>
            </w:r>
            <w:proofErr w:type="spellStart"/>
            <w:r w:rsidRPr="007947F5">
              <w:rPr>
                <w:sz w:val="20"/>
                <w:szCs w:val="20"/>
              </w:rPr>
              <w:t>Folgenhauera</w:t>
            </w:r>
            <w:proofErr w:type="spellEnd"/>
            <w:r w:rsidRPr="007947F5">
              <w:rPr>
                <w:sz w:val="20"/>
                <w:szCs w:val="20"/>
              </w:rPr>
              <w:t>) procedura testu przewidująca jednoczesną inkubację surowicy i płynu mózgowo – rdzeniowego w celu określenia wskaźnika specyficzności przeciwciał.</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Odczynnik (bufor) do rozcieńczania surowicy dla wszystkich zestawów do badania przeciwciał  klasy </w:t>
            </w:r>
            <w:proofErr w:type="spellStart"/>
            <w:r w:rsidRPr="007947F5">
              <w:rPr>
                <w:sz w:val="20"/>
                <w:szCs w:val="20"/>
              </w:rPr>
              <w:t>IgM</w:t>
            </w:r>
            <w:proofErr w:type="spellEnd"/>
            <w:r w:rsidRPr="007947F5">
              <w:rPr>
                <w:sz w:val="20"/>
                <w:szCs w:val="20"/>
              </w:rPr>
              <w:t xml:space="preserve">, zawiera absorbent czynnika reumatoidalnego i </w:t>
            </w:r>
            <w:proofErr w:type="spellStart"/>
            <w:r w:rsidRPr="007947F5">
              <w:rPr>
                <w:sz w:val="20"/>
                <w:szCs w:val="20"/>
              </w:rPr>
              <w:t>IgG</w:t>
            </w:r>
            <w:proofErr w:type="spellEnd"/>
            <w:r w:rsidRPr="007947F5">
              <w:rPr>
                <w:sz w:val="20"/>
                <w:szCs w:val="20"/>
              </w:rPr>
              <w:t>, dzięki temu nie jest konieczna osobna absorpcja.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Płyta </w:t>
            </w:r>
            <w:proofErr w:type="spellStart"/>
            <w:r w:rsidRPr="007947F5">
              <w:rPr>
                <w:sz w:val="20"/>
                <w:szCs w:val="20"/>
              </w:rPr>
              <w:t>mikrotitracyjna</w:t>
            </w:r>
            <w:proofErr w:type="spellEnd"/>
            <w:r w:rsidRPr="007947F5">
              <w:rPr>
                <w:sz w:val="20"/>
                <w:szCs w:val="20"/>
              </w:rPr>
              <w:t xml:space="preserve">  </w:t>
            </w:r>
            <w:proofErr w:type="spellStart"/>
            <w:r w:rsidRPr="007947F5">
              <w:rPr>
                <w:sz w:val="20"/>
                <w:szCs w:val="20"/>
              </w:rPr>
              <w:t>opłaszczona</w:t>
            </w:r>
            <w:proofErr w:type="spellEnd"/>
            <w:r w:rsidRPr="007947F5">
              <w:rPr>
                <w:sz w:val="20"/>
                <w:szCs w:val="20"/>
              </w:rPr>
              <w:t xml:space="preserve"> jest pełnym ekstraktem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burgdorferi</w:t>
            </w:r>
            <w:proofErr w:type="spellEnd"/>
            <w:r w:rsidRPr="007947F5">
              <w:rPr>
                <w:sz w:val="20"/>
                <w:szCs w:val="20"/>
              </w:rPr>
              <w:t xml:space="preserve">,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garinii</w:t>
            </w:r>
            <w:proofErr w:type="spellEnd"/>
            <w:r w:rsidRPr="007947F5">
              <w:rPr>
                <w:sz w:val="20"/>
                <w:szCs w:val="20"/>
              </w:rPr>
              <w:t xml:space="preserve"> i </w:t>
            </w:r>
            <w:proofErr w:type="spellStart"/>
            <w:r w:rsidRPr="007947F5">
              <w:rPr>
                <w:sz w:val="20"/>
                <w:szCs w:val="20"/>
              </w:rPr>
              <w:t>Borrelia</w:t>
            </w:r>
            <w:proofErr w:type="spellEnd"/>
            <w:r w:rsidRPr="007947F5">
              <w:rPr>
                <w:sz w:val="20"/>
                <w:szCs w:val="20"/>
              </w:rPr>
              <w:t xml:space="preserve"> </w:t>
            </w:r>
            <w:proofErr w:type="spellStart"/>
            <w:r w:rsidRPr="007947F5">
              <w:rPr>
                <w:sz w:val="20"/>
                <w:szCs w:val="20"/>
              </w:rPr>
              <w:t>afzelii</w:t>
            </w:r>
            <w:proofErr w:type="spellEnd"/>
            <w:r w:rsidRPr="007947F5">
              <w:rPr>
                <w:sz w:val="20"/>
                <w:szCs w:val="20"/>
              </w:rPr>
              <w:t>, zawierającym natywne antygeny.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8"/>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rPr>
                <w:sz w:val="20"/>
                <w:szCs w:val="20"/>
              </w:rPr>
            </w:pPr>
            <w:r w:rsidRPr="007947F5">
              <w:rPr>
                <w:sz w:val="20"/>
                <w:szCs w:val="20"/>
              </w:rPr>
              <w:t xml:space="preserve">Test do oceny przeciwciał w klasie </w:t>
            </w:r>
            <w:proofErr w:type="spellStart"/>
            <w:r w:rsidRPr="007947F5">
              <w:rPr>
                <w:sz w:val="20"/>
                <w:szCs w:val="20"/>
              </w:rPr>
              <w:t>IgG</w:t>
            </w:r>
            <w:proofErr w:type="spellEnd"/>
            <w:r w:rsidRPr="007947F5">
              <w:rPr>
                <w:sz w:val="20"/>
                <w:szCs w:val="20"/>
              </w:rPr>
              <w:t xml:space="preserve"> dodatkowo zawiera antygen rekombinowany </w:t>
            </w:r>
            <w:proofErr w:type="spellStart"/>
            <w:r w:rsidRPr="007947F5">
              <w:rPr>
                <w:sz w:val="20"/>
                <w:szCs w:val="20"/>
              </w:rPr>
              <w:t>VlsE</w:t>
            </w:r>
            <w:proofErr w:type="spellEnd"/>
            <w:r w:rsidRPr="007947F5">
              <w:rPr>
                <w:sz w:val="20"/>
                <w:szCs w:val="20"/>
              </w:rPr>
              <w:t>, w celu zwiększenia czułości.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jc w:val="center"/>
              <w:rPr>
                <w:b/>
                <w:sz w:val="20"/>
                <w:szCs w:val="20"/>
              </w:rPr>
            </w:pPr>
            <w:r>
              <w:rPr>
                <w:b/>
                <w:sz w:val="20"/>
                <w:szCs w:val="20"/>
              </w:rPr>
              <w:t>III</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tabs>
                <w:tab w:val="left" w:pos="645"/>
              </w:tabs>
              <w:rPr>
                <w:b/>
                <w:bCs/>
                <w:color w:val="000000"/>
                <w:sz w:val="20"/>
                <w:szCs w:val="20"/>
              </w:rPr>
            </w:pPr>
            <w:r w:rsidRPr="00985A3B">
              <w:rPr>
                <w:b/>
                <w:bCs/>
                <w:color w:val="000000"/>
                <w:sz w:val="20"/>
                <w:szCs w:val="20"/>
              </w:rPr>
              <w:t xml:space="preserve">Zestawy testowe do oznaczania przeciwciał przeciwko </w:t>
            </w:r>
            <w:proofErr w:type="spellStart"/>
            <w:r w:rsidRPr="00985A3B">
              <w:rPr>
                <w:b/>
                <w:bCs/>
                <w:color w:val="000000"/>
                <w:sz w:val="20"/>
                <w:szCs w:val="20"/>
              </w:rPr>
              <w:t>Borrelia</w:t>
            </w:r>
            <w:proofErr w:type="spellEnd"/>
            <w:r w:rsidRPr="00985A3B">
              <w:rPr>
                <w:b/>
                <w:bCs/>
                <w:color w:val="000000"/>
                <w:sz w:val="20"/>
                <w:szCs w:val="20"/>
              </w:rPr>
              <w:t xml:space="preserve"> w surowicy i PMR  (test potwierdzenia) – testy paskowe.</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7947F5" w:rsidRDefault="00B037D7" w:rsidP="009029C4">
            <w:pPr>
              <w:tabs>
                <w:tab w:val="left" w:pos="645"/>
              </w:tabs>
              <w:rPr>
                <w:bCs/>
                <w:color w:val="000000"/>
                <w:sz w:val="20"/>
                <w:szCs w:val="20"/>
              </w:rPr>
            </w:pPr>
            <w:r w:rsidRPr="007947F5">
              <w:rPr>
                <w:bCs/>
                <w:color w:val="000000"/>
                <w:sz w:val="20"/>
                <w:szCs w:val="20"/>
              </w:rPr>
              <w:t>Jeden pasek testowy przeznaczony dla jednego pacjenta.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7947F5" w:rsidRDefault="00B037D7" w:rsidP="009029C4">
            <w:pPr>
              <w:tabs>
                <w:tab w:val="left" w:pos="645"/>
              </w:tabs>
              <w:rPr>
                <w:bCs/>
                <w:color w:val="000000"/>
                <w:sz w:val="20"/>
                <w:szCs w:val="20"/>
              </w:rPr>
            </w:pPr>
            <w:r w:rsidRPr="007947F5">
              <w:rPr>
                <w:bCs/>
                <w:color w:val="000000"/>
                <w:sz w:val="20"/>
                <w:szCs w:val="20"/>
              </w:rPr>
              <w:t>Na każdym pasku testowym linia kontrolna wskazująca na prawidłowe wykonanie analizy.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AF2DB7" w:rsidRDefault="00B037D7" w:rsidP="009029C4">
            <w:pPr>
              <w:tabs>
                <w:tab w:val="left" w:pos="645"/>
              </w:tabs>
              <w:rPr>
                <w:bCs/>
                <w:color w:val="000000"/>
                <w:sz w:val="20"/>
                <w:szCs w:val="20"/>
              </w:rPr>
            </w:pPr>
            <w:r w:rsidRPr="00AF2DB7">
              <w:rPr>
                <w:bCs/>
                <w:color w:val="000000"/>
                <w:sz w:val="20"/>
                <w:szCs w:val="20"/>
              </w:rPr>
              <w:t>Pasek testowy zawiera osobno naniesione antygeny w postaci linii.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AF2DB7" w:rsidRDefault="00B037D7" w:rsidP="009029C4">
            <w:pPr>
              <w:jc w:val="both"/>
              <w:rPr>
                <w:sz w:val="20"/>
                <w:szCs w:val="20"/>
              </w:rPr>
            </w:pPr>
            <w:r w:rsidRPr="00AF2DB7">
              <w:rPr>
                <w:rFonts w:cstheme="minorHAnsi"/>
                <w:sz w:val="20"/>
                <w:szCs w:val="20"/>
              </w:rPr>
              <w:t xml:space="preserve">Antygeny dla klasy </w:t>
            </w:r>
            <w:proofErr w:type="spellStart"/>
            <w:r w:rsidRPr="00AF2DB7">
              <w:rPr>
                <w:rFonts w:cstheme="minorHAnsi"/>
                <w:sz w:val="20"/>
                <w:szCs w:val="20"/>
              </w:rPr>
              <w:t>IgM</w:t>
            </w:r>
            <w:proofErr w:type="spellEnd"/>
            <w:r w:rsidRPr="00AF2DB7">
              <w:rPr>
                <w:rFonts w:cstheme="minorHAnsi"/>
                <w:sz w:val="20"/>
                <w:szCs w:val="20"/>
              </w:rPr>
              <w:t xml:space="preserve">: </w:t>
            </w:r>
            <w:proofErr w:type="spellStart"/>
            <w:r w:rsidRPr="00AF2DB7">
              <w:rPr>
                <w:rFonts w:cstheme="minorHAnsi"/>
                <w:sz w:val="20"/>
                <w:szCs w:val="20"/>
              </w:rPr>
              <w:t>VlsE</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burgdorferi</w:t>
            </w:r>
            <w:proofErr w:type="spellEnd"/>
            <w:r w:rsidRPr="00AF2DB7">
              <w:rPr>
                <w:rFonts w:cstheme="minorHAnsi"/>
                <w:sz w:val="20"/>
                <w:szCs w:val="20"/>
              </w:rPr>
              <w:t xml:space="preserve">, wysoko oczyszczona rekombinowana flagelina (p41) i </w:t>
            </w:r>
            <w:proofErr w:type="spellStart"/>
            <w:r w:rsidRPr="00AF2DB7">
              <w:rPr>
                <w:rFonts w:cstheme="minorHAnsi"/>
                <w:sz w:val="20"/>
                <w:szCs w:val="20"/>
              </w:rPr>
              <w:t>BmpA</w:t>
            </w:r>
            <w:proofErr w:type="spellEnd"/>
            <w:r w:rsidRPr="00AF2DB7">
              <w:rPr>
                <w:rFonts w:cstheme="minorHAnsi"/>
                <w:sz w:val="20"/>
                <w:szCs w:val="20"/>
              </w:rPr>
              <w:t xml:space="preserve"> (p39) oraz wysoko oczyszczone rekombinowane, </w:t>
            </w:r>
            <w:proofErr w:type="spellStart"/>
            <w:r w:rsidRPr="00AF2DB7">
              <w:rPr>
                <w:rFonts w:cstheme="minorHAnsi"/>
                <w:sz w:val="20"/>
                <w:szCs w:val="20"/>
              </w:rPr>
              <w:t>wysokospecyficzne</w:t>
            </w:r>
            <w:proofErr w:type="spellEnd"/>
            <w:r w:rsidRPr="00AF2DB7">
              <w:rPr>
                <w:rFonts w:cstheme="minorHAnsi"/>
                <w:sz w:val="20"/>
                <w:szCs w:val="20"/>
              </w:rPr>
              <w:t xml:space="preserve"> </w:t>
            </w:r>
            <w:proofErr w:type="spellStart"/>
            <w:r w:rsidRPr="00AF2DB7">
              <w:rPr>
                <w:rFonts w:cstheme="minorHAnsi"/>
                <w:sz w:val="20"/>
                <w:szCs w:val="20"/>
              </w:rPr>
              <w:t>dimeryczne</w:t>
            </w:r>
            <w:proofErr w:type="spellEnd"/>
            <w:r w:rsidRPr="00AF2DB7">
              <w:rPr>
                <w:rFonts w:cstheme="minorHAnsi"/>
                <w:sz w:val="20"/>
                <w:szCs w:val="20"/>
              </w:rPr>
              <w:t xml:space="preserve"> antygeny </w:t>
            </w:r>
            <w:proofErr w:type="spellStart"/>
            <w:r w:rsidRPr="00AF2DB7">
              <w:rPr>
                <w:rFonts w:cstheme="minorHAnsi"/>
                <w:sz w:val="20"/>
                <w:szCs w:val="20"/>
              </w:rPr>
              <w:t>OspC</w:t>
            </w:r>
            <w:proofErr w:type="spellEnd"/>
            <w:r w:rsidRPr="00AF2DB7">
              <w:rPr>
                <w:rFonts w:cstheme="minorHAnsi"/>
                <w:sz w:val="20"/>
                <w:szCs w:val="20"/>
              </w:rPr>
              <w:t xml:space="preserve"> (p25) z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afzelii</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burgdorferi</w:t>
            </w:r>
            <w:proofErr w:type="spellEnd"/>
            <w:r w:rsidRPr="00AF2DB7">
              <w:rPr>
                <w:rFonts w:cstheme="minorHAnsi"/>
                <w:sz w:val="20"/>
                <w:szCs w:val="20"/>
              </w:rPr>
              <w:t xml:space="preserve">,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garinii</w:t>
            </w:r>
            <w:proofErr w:type="spellEnd"/>
            <w:r w:rsidRPr="00AF2DB7">
              <w:rPr>
                <w:rFonts w:cstheme="minorHAnsi"/>
                <w:sz w:val="20"/>
                <w:szCs w:val="20"/>
              </w:rPr>
              <w:t xml:space="preserve"> i </w:t>
            </w:r>
            <w:proofErr w:type="spellStart"/>
            <w:r w:rsidRPr="00AF2DB7">
              <w:rPr>
                <w:rFonts w:cstheme="minorHAnsi"/>
                <w:sz w:val="20"/>
                <w:szCs w:val="20"/>
              </w:rPr>
              <w:t>Borrelia</w:t>
            </w:r>
            <w:proofErr w:type="spellEnd"/>
            <w:r w:rsidRPr="00AF2DB7">
              <w:rPr>
                <w:rFonts w:cstheme="minorHAnsi"/>
                <w:sz w:val="20"/>
                <w:szCs w:val="20"/>
              </w:rPr>
              <w:t xml:space="preserve"> </w:t>
            </w:r>
            <w:proofErr w:type="spellStart"/>
            <w:r w:rsidRPr="00AF2DB7">
              <w:rPr>
                <w:rFonts w:cstheme="minorHAnsi"/>
                <w:sz w:val="20"/>
                <w:szCs w:val="20"/>
              </w:rPr>
              <w:t>spielmanii</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AF2DB7" w:rsidRDefault="00B037D7" w:rsidP="009029C4">
            <w:pPr>
              <w:tabs>
                <w:tab w:val="left" w:pos="645"/>
              </w:tabs>
              <w:jc w:val="both"/>
              <w:rPr>
                <w:sz w:val="20"/>
                <w:szCs w:val="20"/>
              </w:rPr>
            </w:pPr>
            <w:r w:rsidRPr="00AF2DB7">
              <w:rPr>
                <w:rFonts w:cstheme="minorHAnsi"/>
                <w:bCs/>
                <w:color w:val="000000"/>
                <w:sz w:val="20"/>
                <w:szCs w:val="20"/>
              </w:rPr>
              <w:t xml:space="preserve">Antygeny dla klasy </w:t>
            </w:r>
            <w:proofErr w:type="spellStart"/>
            <w:r w:rsidRPr="00AF2DB7">
              <w:rPr>
                <w:rFonts w:cstheme="minorHAnsi"/>
                <w:bCs/>
                <w:color w:val="000000"/>
                <w:sz w:val="20"/>
                <w:szCs w:val="20"/>
              </w:rPr>
              <w:t>IgG</w:t>
            </w:r>
            <w:proofErr w:type="spellEnd"/>
            <w:r w:rsidRPr="00AF2DB7">
              <w:rPr>
                <w:rFonts w:cstheme="minorHAnsi"/>
                <w:bCs/>
                <w:color w:val="000000"/>
                <w:sz w:val="20"/>
                <w:szCs w:val="20"/>
              </w:rPr>
              <w:t>: rekombinowane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burgdorferi</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B. </w:t>
            </w:r>
            <w:proofErr w:type="spellStart"/>
            <w:r w:rsidRPr="00AF2DB7">
              <w:rPr>
                <w:rFonts w:cstheme="minorHAnsi"/>
                <w:bCs/>
                <w:color w:val="000000"/>
                <w:sz w:val="20"/>
                <w:szCs w:val="20"/>
              </w:rPr>
              <w:t>garinii</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VlsE</w:t>
            </w:r>
            <w:proofErr w:type="spellEnd"/>
            <w:r w:rsidRPr="00AF2DB7">
              <w:rPr>
                <w:rFonts w:cstheme="minorHAnsi"/>
                <w:bCs/>
                <w:color w:val="000000"/>
                <w:sz w:val="20"/>
                <w:szCs w:val="20"/>
              </w:rPr>
              <w:t xml:space="preserve"> B. </w:t>
            </w:r>
            <w:proofErr w:type="spellStart"/>
            <w:r w:rsidRPr="00AF2DB7">
              <w:rPr>
                <w:rFonts w:cstheme="minorHAnsi"/>
                <w:bCs/>
                <w:color w:val="000000"/>
                <w:sz w:val="20"/>
                <w:szCs w:val="20"/>
              </w:rPr>
              <w:t>afzelii</w:t>
            </w:r>
            <w:proofErr w:type="spellEnd"/>
            <w:r w:rsidRPr="00AF2DB7">
              <w:rPr>
                <w:rFonts w:cstheme="minorHAnsi"/>
                <w:bCs/>
                <w:color w:val="000000"/>
                <w:sz w:val="20"/>
                <w:szCs w:val="20"/>
              </w:rPr>
              <w:t xml:space="preserve">), lipidy charakterystyczne dla fazy późnej: lipid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afzelii</w:t>
            </w:r>
            <w:proofErr w:type="spellEnd"/>
            <w:r w:rsidRPr="00AF2DB7">
              <w:rPr>
                <w:rFonts w:cstheme="minorHAnsi"/>
                <w:bCs/>
                <w:color w:val="000000"/>
                <w:sz w:val="20"/>
                <w:szCs w:val="20"/>
              </w:rPr>
              <w:t xml:space="preserve">, lipid </w:t>
            </w:r>
            <w:proofErr w:type="spellStart"/>
            <w:r w:rsidRPr="00AF2DB7">
              <w:rPr>
                <w:rFonts w:cstheme="minorHAnsi"/>
                <w:bCs/>
                <w:color w:val="000000"/>
                <w:sz w:val="20"/>
                <w:szCs w:val="20"/>
              </w:rPr>
              <w:t>Borrelia</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burgdorferi</w:t>
            </w:r>
            <w:proofErr w:type="spellEnd"/>
            <w:r w:rsidRPr="00AF2DB7">
              <w:rPr>
                <w:rFonts w:cstheme="minorHAnsi"/>
                <w:bCs/>
                <w:color w:val="000000"/>
                <w:sz w:val="20"/>
                <w:szCs w:val="20"/>
              </w:rPr>
              <w:t xml:space="preserve">, rekombinowane p83, p41, p39, </w:t>
            </w:r>
            <w:proofErr w:type="spellStart"/>
            <w:r w:rsidRPr="00AF2DB7">
              <w:rPr>
                <w:rFonts w:cstheme="minorHAnsi"/>
                <w:bCs/>
                <w:color w:val="000000"/>
                <w:sz w:val="20"/>
                <w:szCs w:val="20"/>
              </w:rPr>
              <w:t>wysokospecyficzne</w:t>
            </w:r>
            <w:proofErr w:type="spellEnd"/>
            <w:r w:rsidRPr="00AF2DB7">
              <w:rPr>
                <w:rFonts w:cstheme="minorHAnsi"/>
                <w:bCs/>
                <w:color w:val="000000"/>
                <w:sz w:val="20"/>
                <w:szCs w:val="20"/>
              </w:rPr>
              <w:t xml:space="preserve"> rekombinowane </w:t>
            </w:r>
            <w:proofErr w:type="spellStart"/>
            <w:r w:rsidRPr="00AF2DB7">
              <w:rPr>
                <w:rFonts w:cstheme="minorHAnsi"/>
                <w:bCs/>
                <w:color w:val="000000"/>
                <w:sz w:val="20"/>
                <w:szCs w:val="20"/>
              </w:rPr>
              <w:t>dimeryczne</w:t>
            </w:r>
            <w:proofErr w:type="spellEnd"/>
            <w:r w:rsidRPr="00AF2DB7">
              <w:rPr>
                <w:rFonts w:cstheme="minorHAnsi"/>
                <w:bCs/>
                <w:color w:val="000000"/>
                <w:sz w:val="20"/>
                <w:szCs w:val="20"/>
              </w:rPr>
              <w:t xml:space="preserve"> </w:t>
            </w:r>
            <w:proofErr w:type="spellStart"/>
            <w:r w:rsidRPr="00AF2DB7">
              <w:rPr>
                <w:rFonts w:cstheme="minorHAnsi"/>
                <w:bCs/>
                <w:color w:val="000000"/>
                <w:sz w:val="20"/>
                <w:szCs w:val="20"/>
              </w:rPr>
              <w:t>OspC</w:t>
            </w:r>
            <w:proofErr w:type="spellEnd"/>
            <w:r w:rsidRPr="00AF2DB7">
              <w:rPr>
                <w:rFonts w:cstheme="minorHAnsi"/>
                <w:bCs/>
                <w:color w:val="000000"/>
                <w:sz w:val="20"/>
                <w:szCs w:val="20"/>
              </w:rPr>
              <w:t>, rekombinowane: p58, p21, p20, p19, p18</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A3308D" w:rsidRDefault="00B037D7" w:rsidP="009029C4">
            <w:pPr>
              <w:tabs>
                <w:tab w:val="left" w:pos="645"/>
              </w:tabs>
            </w:pPr>
            <w:r w:rsidRPr="007947F5">
              <w:rPr>
                <w:bCs/>
                <w:color w:val="000000"/>
                <w:sz w:val="20"/>
                <w:szCs w:val="20"/>
              </w:rPr>
              <w:t xml:space="preserve">Każdy pasek dodatkowo zawiera dwie linie kontrolne: dla </w:t>
            </w:r>
            <w:proofErr w:type="spellStart"/>
            <w:r w:rsidRPr="007947F5">
              <w:rPr>
                <w:bCs/>
                <w:color w:val="000000"/>
                <w:sz w:val="20"/>
                <w:szCs w:val="20"/>
              </w:rPr>
              <w:t>koniugatu</w:t>
            </w:r>
            <w:proofErr w:type="spellEnd"/>
            <w:r w:rsidRPr="007947F5">
              <w:rPr>
                <w:bCs/>
                <w:color w:val="000000"/>
                <w:sz w:val="20"/>
                <w:szCs w:val="20"/>
              </w:rPr>
              <w:t xml:space="preserve"> </w:t>
            </w:r>
            <w:proofErr w:type="spellStart"/>
            <w:r w:rsidRPr="007947F5">
              <w:rPr>
                <w:bCs/>
                <w:color w:val="000000"/>
                <w:sz w:val="20"/>
                <w:szCs w:val="20"/>
              </w:rPr>
              <w:t>IgG</w:t>
            </w:r>
            <w:proofErr w:type="spellEnd"/>
            <w:r w:rsidRPr="007947F5">
              <w:rPr>
                <w:bCs/>
                <w:color w:val="000000"/>
                <w:sz w:val="20"/>
                <w:szCs w:val="20"/>
              </w:rPr>
              <w:t xml:space="preserve"> i </w:t>
            </w:r>
            <w:proofErr w:type="spellStart"/>
            <w:r w:rsidRPr="007947F5">
              <w:rPr>
                <w:bCs/>
                <w:color w:val="000000"/>
                <w:sz w:val="20"/>
                <w:szCs w:val="20"/>
              </w:rPr>
              <w:t>IgM</w:t>
            </w:r>
            <w:proofErr w:type="spellEnd"/>
            <w:r w:rsidRPr="007947F5">
              <w:rPr>
                <w:bCs/>
                <w:color w:val="000000"/>
                <w:sz w:val="20"/>
                <w:szCs w:val="20"/>
              </w:rPr>
              <w:t xml:space="preserve"> oraz linię kontrolną dla mieszanki klas </w:t>
            </w:r>
            <w:proofErr w:type="spellStart"/>
            <w:r w:rsidRPr="007947F5">
              <w:rPr>
                <w:bCs/>
                <w:color w:val="000000"/>
                <w:sz w:val="20"/>
                <w:szCs w:val="20"/>
              </w:rPr>
              <w:t>IgG</w:t>
            </w:r>
            <w:proofErr w:type="spellEnd"/>
            <w:r w:rsidRPr="007947F5">
              <w:rPr>
                <w:bCs/>
                <w:color w:val="000000"/>
                <w:sz w:val="20"/>
                <w:szCs w:val="20"/>
              </w:rPr>
              <w:t xml:space="preserve"> i </w:t>
            </w:r>
            <w:proofErr w:type="spellStart"/>
            <w:r w:rsidRPr="007947F5">
              <w:rPr>
                <w:bCs/>
                <w:color w:val="000000"/>
                <w:sz w:val="20"/>
                <w:szCs w:val="20"/>
              </w:rPr>
              <w:t>IgM</w:t>
            </w:r>
            <w:proofErr w:type="spellEnd"/>
            <w:r w:rsidRPr="007947F5">
              <w:rPr>
                <w:bCs/>
                <w:color w:val="000000"/>
                <w:sz w:val="20"/>
                <w:szCs w:val="20"/>
              </w:rPr>
              <w:t>.</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7947F5" w:rsidRDefault="00B037D7" w:rsidP="009029C4">
            <w:pPr>
              <w:tabs>
                <w:tab w:val="left" w:pos="645"/>
              </w:tabs>
              <w:rPr>
                <w:bCs/>
                <w:color w:val="000000"/>
                <w:sz w:val="20"/>
                <w:szCs w:val="20"/>
              </w:rPr>
            </w:pPr>
            <w:r w:rsidRPr="007947F5">
              <w:rPr>
                <w:bCs/>
                <w:color w:val="000000"/>
                <w:sz w:val="20"/>
                <w:szCs w:val="20"/>
              </w:rPr>
              <w:t>Wszystkie odczynniki niezbędne do inkubacji zawarte w zestawie testowym.</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A3308D" w:rsidRDefault="00B037D7" w:rsidP="009029C4">
            <w:pPr>
              <w:tabs>
                <w:tab w:val="left" w:pos="645"/>
              </w:tabs>
            </w:pPr>
            <w:r w:rsidRPr="007947F5">
              <w:rPr>
                <w:bCs/>
                <w:color w:val="000000"/>
                <w:sz w:val="20"/>
                <w:szCs w:val="20"/>
              </w:rPr>
              <w:t xml:space="preserve">Brak konieczności zużywania pasków testowych na tzw. </w:t>
            </w:r>
            <w:proofErr w:type="spellStart"/>
            <w:r w:rsidRPr="007947F5">
              <w:rPr>
                <w:bCs/>
                <w:color w:val="000000"/>
                <w:sz w:val="20"/>
                <w:szCs w:val="20"/>
              </w:rPr>
              <w:t>cut</w:t>
            </w:r>
            <w:proofErr w:type="spellEnd"/>
            <w:r w:rsidRPr="007947F5">
              <w:rPr>
                <w:bCs/>
                <w:color w:val="000000"/>
                <w:sz w:val="20"/>
                <w:szCs w:val="20"/>
              </w:rPr>
              <w:t xml:space="preserve"> off lub kalibrację.</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1"/>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7947F5" w:rsidRDefault="00B037D7" w:rsidP="009029C4">
            <w:pPr>
              <w:tabs>
                <w:tab w:val="left" w:pos="645"/>
              </w:tabs>
              <w:rPr>
                <w:bCs/>
                <w:color w:val="000000"/>
                <w:sz w:val="20"/>
                <w:szCs w:val="20"/>
              </w:rPr>
            </w:pPr>
            <w:r w:rsidRPr="007947F5">
              <w:rPr>
                <w:bCs/>
                <w:color w:val="000000"/>
                <w:sz w:val="20"/>
                <w:szCs w:val="20"/>
              </w:rPr>
              <w:t>Elektroniczna ocena wyników, wynik w języku polskim.</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pStyle w:val="Akapitzlist"/>
              <w:ind w:left="360"/>
              <w:rPr>
                <w:b/>
                <w:sz w:val="20"/>
                <w:szCs w:val="20"/>
              </w:rPr>
            </w:pPr>
            <w:r>
              <w:rPr>
                <w:b/>
                <w:sz w:val="20"/>
                <w:szCs w:val="20"/>
              </w:rPr>
              <w:t>IV</w:t>
            </w:r>
          </w:p>
        </w:tc>
        <w:tc>
          <w:tcPr>
            <w:tcW w:w="3259" w:type="pct"/>
            <w:shd w:val="clear" w:color="auto" w:fill="FFFFFF"/>
            <w:vAlign w:val="center"/>
          </w:tcPr>
          <w:p w:rsidR="00B037D7" w:rsidRPr="00985A3B" w:rsidRDefault="00B037D7" w:rsidP="009029C4">
            <w:pPr>
              <w:jc w:val="both"/>
              <w:rPr>
                <w:b/>
                <w:sz w:val="20"/>
                <w:szCs w:val="20"/>
              </w:rPr>
            </w:pPr>
            <w:r w:rsidRPr="00985A3B">
              <w:rPr>
                <w:b/>
                <w:sz w:val="20"/>
                <w:szCs w:val="20"/>
              </w:rPr>
              <w:t>Wymagania dotyczące automatu - analizatora do technik ELISA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 System zamknięty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Załadunek do 3 płyt </w:t>
            </w:r>
            <w:proofErr w:type="spellStart"/>
            <w:r>
              <w:rPr>
                <w:sz w:val="20"/>
                <w:szCs w:val="20"/>
              </w:rPr>
              <w:t>mikrotitracyjnych</w:t>
            </w:r>
            <w:proofErr w:type="spellEnd"/>
            <w:r>
              <w:rPr>
                <w:sz w:val="20"/>
                <w:szCs w:val="20"/>
              </w:rPr>
              <w:t xml:space="preserve"> (Możliwość kombinowania wielu różnych parametrów podczas jednej inkubacji)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 xml:space="preserve">Całkowicie zautomatyzowany przebieg inkubacji od momentu załadowania próbek do zakończenia badania.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Identyfikacja i lokalizacja poprzez kody, automatyczne skanowanie podczas wstawiania odczynników,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Materiały zużywalne: końcówki</w:t>
            </w:r>
            <w:r w:rsidR="00CD3D78">
              <w:rPr>
                <w:sz w:val="20"/>
                <w:szCs w:val="20"/>
              </w:rPr>
              <w:t xml:space="preserve"> karbonowe o pojemności 300 i 11</w:t>
            </w:r>
            <w:r>
              <w:rPr>
                <w:sz w:val="20"/>
                <w:szCs w:val="20"/>
              </w:rPr>
              <w:t xml:space="preserve">00 </w:t>
            </w:r>
            <w:proofErr w:type="spellStart"/>
            <w:r>
              <w:rPr>
                <w:sz w:val="20"/>
                <w:szCs w:val="20"/>
              </w:rPr>
              <w:t>mikrolitrów</w:t>
            </w:r>
            <w:proofErr w:type="spellEnd"/>
            <w:r>
              <w:rPr>
                <w:sz w:val="20"/>
                <w:szCs w:val="20"/>
              </w:rPr>
              <w:t>, płyty do rozcieńczania odczynników (rozcieńczanie surowic i odczynników na płytach, nie w probówkach)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Obszar roboczy dla 1 płyt </w:t>
            </w:r>
            <w:proofErr w:type="spellStart"/>
            <w:r>
              <w:rPr>
                <w:sz w:val="20"/>
                <w:szCs w:val="20"/>
              </w:rPr>
              <w:t>mikrotitracyjnych</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Funkcje pamięci zużycia końcówek na stojaku</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Zakres pomiaru 400-700 </w:t>
            </w:r>
            <w:proofErr w:type="spellStart"/>
            <w:r>
              <w:rPr>
                <w:sz w:val="20"/>
                <w:szCs w:val="20"/>
              </w:rPr>
              <w:t>nm</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Czas odczytu &lt; 15 sek. / płytkę</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Filtry o długości fali: 405 </w:t>
            </w:r>
            <w:proofErr w:type="spellStart"/>
            <w:r>
              <w:rPr>
                <w:sz w:val="20"/>
                <w:szCs w:val="20"/>
              </w:rPr>
              <w:t>nm</w:t>
            </w:r>
            <w:proofErr w:type="spellEnd"/>
            <w:r>
              <w:rPr>
                <w:sz w:val="20"/>
                <w:szCs w:val="20"/>
              </w:rPr>
              <w:t xml:space="preserve">, 450 </w:t>
            </w:r>
            <w:proofErr w:type="spellStart"/>
            <w:r>
              <w:rPr>
                <w:sz w:val="20"/>
                <w:szCs w:val="20"/>
              </w:rPr>
              <w:t>nm</w:t>
            </w:r>
            <w:proofErr w:type="spellEnd"/>
            <w:r>
              <w:rPr>
                <w:sz w:val="20"/>
                <w:szCs w:val="20"/>
              </w:rPr>
              <w:t xml:space="preserve">, 492 </w:t>
            </w:r>
            <w:proofErr w:type="spellStart"/>
            <w:r>
              <w:rPr>
                <w:sz w:val="20"/>
                <w:szCs w:val="20"/>
              </w:rPr>
              <w:t>nm</w:t>
            </w:r>
            <w:proofErr w:type="spellEnd"/>
            <w:r>
              <w:rPr>
                <w:sz w:val="20"/>
                <w:szCs w:val="20"/>
              </w:rPr>
              <w:t xml:space="preserve">, 570 </w:t>
            </w:r>
            <w:proofErr w:type="spellStart"/>
            <w:r>
              <w:rPr>
                <w:sz w:val="20"/>
                <w:szCs w:val="20"/>
              </w:rPr>
              <w:t>nm</w:t>
            </w:r>
            <w:proofErr w:type="spellEnd"/>
            <w:r>
              <w:rPr>
                <w:sz w:val="20"/>
                <w:szCs w:val="20"/>
              </w:rPr>
              <w:t xml:space="preserve">, 620 </w:t>
            </w:r>
            <w:proofErr w:type="spellStart"/>
            <w:r>
              <w:rPr>
                <w:sz w:val="20"/>
                <w:szCs w:val="20"/>
              </w:rPr>
              <w:t>nm</w:t>
            </w:r>
            <w:proofErr w:type="spellEnd"/>
            <w:r>
              <w:rPr>
                <w:sz w:val="20"/>
                <w:szCs w:val="20"/>
              </w:rPr>
              <w:t xml:space="preserve">, 690 </w:t>
            </w:r>
            <w:proofErr w:type="spellStart"/>
            <w:r>
              <w:rPr>
                <w:sz w:val="20"/>
                <w:szCs w:val="20"/>
              </w:rPr>
              <w:t>nm</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Moduł pipetujący dla jednorazowych końcówek</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Wykrywanie poziomu cieczy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Rozpoznanie typu końcówki, mieszanie, funkcja wielokrotnego dozowania cieczy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2 ogrzewane inkubatory z funkcją wytrząsania, 3 inkubatory pracujące w temp. pokojowej</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Zakres temp. 20-50 stopni C</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Możliwość użycia do 3 buforów płuczących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Głowica płucząca 8-kanałowa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Zakres objętości płukania 200-2500 </w:t>
            </w:r>
            <w:proofErr w:type="spellStart"/>
            <w:r>
              <w:rPr>
                <w:sz w:val="20"/>
                <w:szCs w:val="20"/>
              </w:rPr>
              <w:t>mikrolitrów</w:t>
            </w:r>
            <w:proofErr w:type="spellEnd"/>
            <w:r>
              <w:rPr>
                <w:sz w:val="20"/>
                <w:szCs w:val="20"/>
              </w:rPr>
              <w:t xml:space="preserve"> na studzienkę reakcyjną</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Objętość  resztkowa buforu płuczącego: &lt;2,5 </w:t>
            </w:r>
            <w:proofErr w:type="spellStart"/>
            <w:r>
              <w:rPr>
                <w:sz w:val="20"/>
                <w:szCs w:val="20"/>
              </w:rPr>
              <w:t>mikrolitra</w:t>
            </w:r>
            <w:proofErr w:type="spellEnd"/>
            <w:r>
              <w:rPr>
                <w:sz w:val="20"/>
                <w:szCs w:val="20"/>
              </w:rPr>
              <w:t xml:space="preserve"> na wypukłym dnie, &lt; 4,0 </w:t>
            </w:r>
            <w:proofErr w:type="spellStart"/>
            <w:r>
              <w:rPr>
                <w:sz w:val="20"/>
                <w:szCs w:val="20"/>
              </w:rPr>
              <w:t>mikrolitra</w:t>
            </w:r>
            <w:proofErr w:type="spellEnd"/>
            <w:r>
              <w:rPr>
                <w:sz w:val="20"/>
                <w:szCs w:val="20"/>
              </w:rPr>
              <w:t xml:space="preserve"> na płaskim dnie</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Alarm poziomu cieczy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Funkcja płukania z przepełnieniem</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Różne szybkości pomp</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Opcje oznaczeń: wyniki jakościowe – definiowany przez użytkownika rodzaj wyniku, wyniki ilościowe – algorytm dopasowania krzywej</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Analiza kontroli jakości – wartość średnia, SD, CV, błąd standardowy oraz wykres </w:t>
            </w:r>
            <w:proofErr w:type="spellStart"/>
            <w:r>
              <w:rPr>
                <w:sz w:val="20"/>
                <w:szCs w:val="20"/>
              </w:rPr>
              <w:t>Levey</w:t>
            </w:r>
            <w:proofErr w:type="spellEnd"/>
            <w:r>
              <w:rPr>
                <w:sz w:val="20"/>
                <w:szCs w:val="20"/>
              </w:rPr>
              <w:t xml:space="preserve"> </w:t>
            </w:r>
            <w:proofErr w:type="spellStart"/>
            <w:r>
              <w:rPr>
                <w:sz w:val="20"/>
                <w:szCs w:val="20"/>
              </w:rPr>
              <w:t>Jennings</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sidRPr="0078597D">
              <w:rPr>
                <w:sz w:val="20"/>
                <w:szCs w:val="20"/>
              </w:rPr>
              <w:t>Dwukierunkowe połączenie z LIS</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Własny procesor, niezależny od systemu IT</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monity informujące użytkownika o nieprawidłowościach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analizator wyposażony w specjalna osłonę ochronną</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Wykonawca dokona instalacji i przygotowania urządzenia do pracy wraz z  instruktażem osób obsługujących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pPr>
            <w:r>
              <w:rPr>
                <w:sz w:val="20"/>
                <w:szCs w:val="20"/>
              </w:rPr>
              <w:t xml:space="preserve">Wykonawca zapewnia  serwis na czas trwania umowy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wszystkie protokoły inkubacji testów ELISA zintegrowane z aparatem</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03"/>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32"/>
              </w:numPr>
              <w:overflowPunct w:val="0"/>
              <w:contextualSpacing w:val="0"/>
              <w:jc w:val="center"/>
              <w:textAlignment w:val="baseline"/>
              <w:rPr>
                <w:sz w:val="20"/>
                <w:szCs w:val="20"/>
              </w:rPr>
            </w:pPr>
          </w:p>
        </w:tc>
        <w:tc>
          <w:tcPr>
            <w:tcW w:w="3259" w:type="pct"/>
            <w:shd w:val="clear" w:color="auto" w:fill="FFFFFF"/>
            <w:vAlign w:val="center"/>
          </w:tcPr>
          <w:p w:rsidR="00B037D7" w:rsidRDefault="00B037D7" w:rsidP="009029C4">
            <w:pPr>
              <w:jc w:val="both"/>
              <w:rPr>
                <w:sz w:val="20"/>
                <w:szCs w:val="20"/>
              </w:rPr>
            </w:pPr>
            <w:r>
              <w:rPr>
                <w:sz w:val="20"/>
                <w:szCs w:val="20"/>
              </w:rPr>
              <w:t>wszystkie parametry walidowane zgodnie z Dyrektywą 98/79 EG oraz normą ISO 13485:2003</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DF10B5" w:rsidRDefault="00B037D7" w:rsidP="009029C4">
            <w:pPr>
              <w:jc w:val="center"/>
              <w:rPr>
                <w:b/>
                <w:sz w:val="20"/>
                <w:szCs w:val="20"/>
              </w:rPr>
            </w:pPr>
            <w:r>
              <w:rPr>
                <w:b/>
                <w:sz w:val="20"/>
                <w:szCs w:val="20"/>
              </w:rPr>
              <w:t>V</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DF10B5" w:rsidRDefault="00B037D7" w:rsidP="009029C4">
            <w:pPr>
              <w:contextualSpacing/>
              <w:rPr>
                <w:b/>
                <w:sz w:val="20"/>
                <w:szCs w:val="20"/>
              </w:rPr>
            </w:pPr>
            <w:r w:rsidRPr="00DF10B5">
              <w:rPr>
                <w:b/>
                <w:sz w:val="20"/>
                <w:szCs w:val="20"/>
              </w:rPr>
              <w:t xml:space="preserve">Wymagania dotyczące automatu - analizatora do technik </w:t>
            </w:r>
            <w:proofErr w:type="spellStart"/>
            <w:r w:rsidRPr="00DF10B5">
              <w:rPr>
                <w:b/>
                <w:sz w:val="20"/>
                <w:szCs w:val="20"/>
              </w:rPr>
              <w:t>Westernblot</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p w:rsidR="00B037D7" w:rsidRDefault="00B037D7" w:rsidP="009029C4">
            <w:pPr>
              <w:jc w:val="center"/>
              <w:rPr>
                <w:sz w:val="20"/>
                <w:szCs w:val="20"/>
              </w:rPr>
            </w:pPr>
          </w:p>
          <w:p w:rsidR="00B037D7" w:rsidRPr="00560A0D" w:rsidRDefault="00B037D7" w:rsidP="009029C4">
            <w:pPr>
              <w:jc w:val="center"/>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 xml:space="preserve">W pełni zautomatyzowany system: automatyzacja całej procedury inkubacji </w:t>
            </w:r>
            <w:proofErr w:type="spellStart"/>
            <w:r w:rsidRPr="00807C32">
              <w:rPr>
                <w:sz w:val="20"/>
                <w:szCs w:val="20"/>
              </w:rPr>
              <w:t>blotów</w:t>
            </w:r>
            <w:proofErr w:type="spellEnd"/>
            <w:r w:rsidRPr="00807C32">
              <w:rPr>
                <w:sz w:val="20"/>
                <w:szCs w:val="20"/>
              </w:rPr>
              <w:t xml:space="preserve"> – identyfikacja próbek, rozcieńczanie próbek, wszystkie etapy inkubacji, płukanie</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 xml:space="preserve">zintegrowany czytnik kodów kreskowych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przepustowość: do 44 próbek pacjentów w jednej inkubacji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pPr>
            <w:r w:rsidRPr="00807C32">
              <w:rPr>
                <w:sz w:val="20"/>
                <w:szCs w:val="20"/>
              </w:rPr>
              <w:t xml:space="preserve">ocena za pomocą zautomatyzowanego programu do oceny testów paskowych – automatyczne fotografowanie </w:t>
            </w:r>
            <w:proofErr w:type="spellStart"/>
            <w:r w:rsidRPr="00807C32">
              <w:rPr>
                <w:sz w:val="20"/>
                <w:szCs w:val="20"/>
              </w:rPr>
              <w:t>zainkubowanych</w:t>
            </w:r>
            <w:proofErr w:type="spellEnd"/>
            <w:r w:rsidRPr="00807C32">
              <w:rPr>
                <w:sz w:val="20"/>
                <w:szCs w:val="20"/>
              </w:rPr>
              <w:t xml:space="preserve"> pasków, możliwość dwukierunkowego połącznia z LIS (import i eksport list roboczych)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 xml:space="preserve">obsługa urządzenia za pomocą komputera sterującego połączony przez port USB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min. 40 pozycji na próbki badane</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Default="00B037D7" w:rsidP="009029C4">
            <w:pPr>
              <w:jc w:val="center"/>
              <w:rPr>
                <w:sz w:val="20"/>
                <w:szCs w:val="20"/>
              </w:rPr>
            </w:pPr>
            <w:r w:rsidRPr="00495383">
              <w:rPr>
                <w:sz w:val="20"/>
                <w:szCs w:val="20"/>
              </w:rPr>
              <w:t>Tak</w:t>
            </w:r>
          </w:p>
          <w:p w:rsidR="00B037D7" w:rsidRPr="00495383" w:rsidRDefault="00B037D7" w:rsidP="009029C4">
            <w:pPr>
              <w:jc w:val="center"/>
              <w:rPr>
                <w:sz w:val="20"/>
                <w:szCs w:val="20"/>
              </w:rPr>
            </w:pPr>
            <w:r>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mechanizm kołyszący – co najmniej 3 prędkości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p w:rsidR="00B037D7" w:rsidRPr="00495383" w:rsidRDefault="00B037D7" w:rsidP="009029C4">
            <w:pPr>
              <w:jc w:val="center"/>
              <w:rPr>
                <w:sz w:val="20"/>
                <w:szCs w:val="20"/>
              </w:rPr>
            </w:pPr>
            <w:r w:rsidRPr="00495383">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Detekcja poziomu cieczy (pojemnościowa)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Objętość pipetowania reagentów 0,1-5 ml co 0,1 ml</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 xml:space="preserve">Objętość pipetowania próbek 15-200 ul (najmniejsza objętość pipetowania 1 ul)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Rozwiązanie systemowe (1-litrowe butelki z kontrolą poziomu oraz alarmem przepełnienia)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Rozcieńczanie próbki w kanałach tacki inkubacyjnej poprzez dodanie buforu do rozcieńczeń</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 xml:space="preserve">Monochromatyczna kamera CCD o rozdzielczości min. 490 </w:t>
            </w:r>
            <w:proofErr w:type="spellStart"/>
            <w:r w:rsidRPr="00807C32">
              <w:rPr>
                <w:sz w:val="20"/>
                <w:szCs w:val="20"/>
              </w:rPr>
              <w:t>dpi</w:t>
            </w:r>
            <w:proofErr w:type="spellEnd"/>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Default="00B037D7" w:rsidP="009029C4">
            <w:pPr>
              <w:jc w:val="center"/>
              <w:rPr>
                <w:sz w:val="20"/>
                <w:szCs w:val="20"/>
              </w:rPr>
            </w:pPr>
            <w:r w:rsidRPr="00495383">
              <w:rPr>
                <w:sz w:val="20"/>
                <w:szCs w:val="20"/>
              </w:rPr>
              <w:t>Tak</w:t>
            </w:r>
          </w:p>
          <w:p w:rsidR="00B037D7" w:rsidRPr="00495383" w:rsidRDefault="00B037D7" w:rsidP="009029C4">
            <w:pPr>
              <w:jc w:val="center"/>
              <w:rPr>
                <w:sz w:val="20"/>
                <w:szCs w:val="20"/>
              </w:rPr>
            </w:pPr>
            <w:r>
              <w:rPr>
                <w:sz w:val="20"/>
                <w:szCs w:val="20"/>
              </w:rPr>
              <w:t>(podać)</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ocena w normalnych warunkach oświetleniowych</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rPr>
                <w:sz w:val="20"/>
                <w:szCs w:val="20"/>
              </w:rPr>
            </w:pPr>
            <w:r w:rsidRPr="00807C32">
              <w:rPr>
                <w:sz w:val="20"/>
                <w:szCs w:val="20"/>
              </w:rPr>
              <w:t>Pozyskiwanie i przechowywanie indywidualnych zdjęć dla każdego paska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contextualSpacing/>
            </w:pPr>
            <w:r w:rsidRPr="00807C32">
              <w:rPr>
                <w:sz w:val="20"/>
                <w:szCs w:val="20"/>
              </w:rPr>
              <w:t>Nazwy plików zdjęciowych zgodne z listą roboczą oraz próbkami badanymi</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5"/>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tabs>
                <w:tab w:val="left" w:pos="645"/>
              </w:tabs>
              <w:contextualSpacing/>
            </w:pPr>
            <w:r w:rsidRPr="00807C32">
              <w:rPr>
                <w:color w:val="000000"/>
                <w:sz w:val="20"/>
                <w:szCs w:val="20"/>
              </w:rPr>
              <w:t xml:space="preserve">Testy ELISA i </w:t>
            </w:r>
            <w:proofErr w:type="spellStart"/>
            <w:r w:rsidRPr="00807C32">
              <w:rPr>
                <w:color w:val="000000"/>
                <w:sz w:val="20"/>
                <w:szCs w:val="20"/>
              </w:rPr>
              <w:t>Westernblot</w:t>
            </w:r>
            <w:proofErr w:type="spellEnd"/>
            <w:r w:rsidRPr="00807C32">
              <w:rPr>
                <w:color w:val="000000"/>
                <w:sz w:val="20"/>
                <w:szCs w:val="20"/>
              </w:rPr>
              <w:t xml:space="preserve"> tego samego producenta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pStyle w:val="Akapitzlist"/>
              <w:ind w:left="142"/>
              <w:jc w:val="both"/>
              <w:rPr>
                <w:b/>
                <w:sz w:val="20"/>
                <w:szCs w:val="20"/>
              </w:rPr>
            </w:pPr>
            <w:r>
              <w:rPr>
                <w:b/>
                <w:sz w:val="20"/>
                <w:szCs w:val="20"/>
              </w:rPr>
              <w:t>VI</w:t>
            </w: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985A3B" w:rsidRDefault="00B037D7" w:rsidP="009029C4">
            <w:pPr>
              <w:tabs>
                <w:tab w:val="left" w:pos="645"/>
              </w:tabs>
              <w:contextualSpacing/>
              <w:rPr>
                <w:b/>
                <w:color w:val="000000"/>
                <w:sz w:val="20"/>
                <w:szCs w:val="20"/>
              </w:rPr>
            </w:pPr>
            <w:r w:rsidRPr="00985A3B">
              <w:rPr>
                <w:b/>
                <w:color w:val="000000"/>
                <w:sz w:val="20"/>
                <w:szCs w:val="20"/>
              </w:rPr>
              <w:t>Inne</w:t>
            </w:r>
            <w:r>
              <w:rPr>
                <w:b/>
                <w:color w:val="000000"/>
                <w:sz w:val="20"/>
                <w:szCs w:val="20"/>
              </w:rPr>
              <w:t xml:space="preserve"> wymagania</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6"/>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tabs>
                <w:tab w:val="left" w:pos="645"/>
              </w:tabs>
              <w:contextualSpacing/>
              <w:rPr>
                <w:color w:val="000000"/>
                <w:sz w:val="20"/>
                <w:szCs w:val="20"/>
              </w:rPr>
            </w:pPr>
            <w:r w:rsidRPr="007350A6">
              <w:rPr>
                <w:color w:val="000000"/>
                <w:sz w:val="20"/>
                <w:szCs w:val="20"/>
              </w:rPr>
              <w:t>Serwis urządzeń w ramach czynszu dzierżawnego</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6"/>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tabs>
                <w:tab w:val="left" w:pos="645"/>
              </w:tabs>
              <w:contextualSpacing/>
              <w:rPr>
                <w:color w:val="000000"/>
                <w:sz w:val="20"/>
                <w:szCs w:val="20"/>
              </w:rPr>
            </w:pPr>
            <w:r w:rsidRPr="00807C32">
              <w:rPr>
                <w:color w:val="000000"/>
                <w:sz w:val="20"/>
                <w:szCs w:val="20"/>
              </w:rPr>
              <w:t>Serwis do 48 godzin od momentu zgłoszenia (w dni robocze).</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r w:rsidR="00B037D7" w:rsidRPr="00495383" w:rsidTr="00B037D7">
        <w:trPr>
          <w:cantSplit/>
          <w:trHeight w:val="369"/>
        </w:trPr>
        <w:tc>
          <w:tcPr>
            <w:tcW w:w="398"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560A0D" w:rsidRDefault="00B037D7" w:rsidP="009029C4">
            <w:pPr>
              <w:pStyle w:val="Akapitzlist"/>
              <w:widowControl w:val="0"/>
              <w:numPr>
                <w:ilvl w:val="0"/>
                <w:numId w:val="26"/>
              </w:numPr>
              <w:overflowPunct w:val="0"/>
              <w:contextualSpacing w:val="0"/>
              <w:jc w:val="center"/>
              <w:textAlignment w:val="baseline"/>
              <w:rPr>
                <w:sz w:val="20"/>
                <w:szCs w:val="20"/>
              </w:rPr>
            </w:pPr>
          </w:p>
        </w:tc>
        <w:tc>
          <w:tcPr>
            <w:tcW w:w="3259"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807C32" w:rsidRDefault="00B037D7" w:rsidP="009029C4">
            <w:pPr>
              <w:tabs>
                <w:tab w:val="left" w:pos="645"/>
              </w:tabs>
              <w:contextualSpacing/>
            </w:pPr>
            <w:r w:rsidRPr="00807C32">
              <w:rPr>
                <w:color w:val="000000"/>
                <w:sz w:val="20"/>
                <w:szCs w:val="20"/>
              </w:rPr>
              <w:t xml:space="preserve">Wykonawca dokona podłączenia urządzeń do LIS (laboratoryjny system informatyczny) </w:t>
            </w:r>
            <w:r>
              <w:rPr>
                <w:color w:val="000000"/>
                <w:sz w:val="20"/>
                <w:szCs w:val="20"/>
              </w:rPr>
              <w:t>w ramach umowy</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rsidR="00B037D7" w:rsidRPr="00495383" w:rsidRDefault="00B037D7" w:rsidP="009029C4">
            <w:pPr>
              <w:jc w:val="center"/>
              <w:rPr>
                <w:sz w:val="20"/>
                <w:szCs w:val="20"/>
              </w:rPr>
            </w:pPr>
            <w:r w:rsidRPr="00495383">
              <w:rPr>
                <w:sz w:val="20"/>
                <w:szCs w:val="20"/>
              </w:rPr>
              <w:t>Tak</w:t>
            </w:r>
          </w:p>
        </w:tc>
        <w:tc>
          <w:tcPr>
            <w:tcW w:w="671" w:type="pct"/>
            <w:tcBorders>
              <w:top w:val="single" w:sz="4" w:space="0" w:color="auto"/>
              <w:left w:val="single" w:sz="4" w:space="0" w:color="auto"/>
              <w:bottom w:val="single" w:sz="4" w:space="0" w:color="auto"/>
              <w:right w:val="single" w:sz="4" w:space="0" w:color="auto"/>
            </w:tcBorders>
            <w:shd w:val="clear" w:color="auto" w:fill="FFFFFF"/>
          </w:tcPr>
          <w:p w:rsidR="00B037D7" w:rsidRPr="00495383" w:rsidRDefault="00B037D7" w:rsidP="009029C4">
            <w:pPr>
              <w:jc w:val="center"/>
              <w:rPr>
                <w:sz w:val="20"/>
                <w:szCs w:val="20"/>
              </w:rPr>
            </w:pPr>
          </w:p>
        </w:tc>
      </w:tr>
    </w:tbl>
    <w:p w:rsidR="001D39A4" w:rsidRDefault="001D39A4" w:rsidP="001D39A4">
      <w:pPr>
        <w:jc w:val="both"/>
        <w:rPr>
          <w:sz w:val="20"/>
          <w:szCs w:val="20"/>
        </w:rPr>
      </w:pPr>
    </w:p>
    <w:p w:rsidR="00111DD3" w:rsidRPr="00893544" w:rsidRDefault="00111DD3" w:rsidP="00111DD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071800" w:rsidRPr="00893544" w:rsidRDefault="00071800" w:rsidP="008D0041">
      <w:pPr>
        <w:numPr>
          <w:ilvl w:val="0"/>
          <w:numId w:val="12"/>
        </w:numPr>
        <w:ind w:left="284" w:hanging="284"/>
        <w:jc w:val="both"/>
        <w:rPr>
          <w:color w:val="000000" w:themeColor="text1"/>
          <w:sz w:val="20"/>
          <w:szCs w:val="20"/>
        </w:rPr>
      </w:pPr>
      <w:r w:rsidRPr="00893544">
        <w:rPr>
          <w:color w:val="000000" w:themeColor="text1"/>
          <w:sz w:val="20"/>
          <w:szCs w:val="20"/>
        </w:rPr>
        <w:t>zapoznaliśmy się z Zapytaniem ofertowym i nie wnosimy zastrzeżeń,</w:t>
      </w:r>
    </w:p>
    <w:p w:rsidR="00166FFF" w:rsidRPr="00893544" w:rsidRDefault="00166FFF" w:rsidP="00071800">
      <w:pPr>
        <w:ind w:hanging="284"/>
        <w:jc w:val="both"/>
        <w:rPr>
          <w:color w:val="000000" w:themeColor="text1"/>
          <w:sz w:val="10"/>
          <w:szCs w:val="10"/>
        </w:rPr>
      </w:pPr>
    </w:p>
    <w:p w:rsidR="008D0041" w:rsidRDefault="00071800" w:rsidP="008D0041">
      <w:pPr>
        <w:numPr>
          <w:ilvl w:val="0"/>
          <w:numId w:val="14"/>
        </w:numPr>
        <w:tabs>
          <w:tab w:val="num" w:pos="-256"/>
        </w:tabs>
        <w:overflowPunct w:val="0"/>
        <w:autoSpaceDE w:val="0"/>
        <w:autoSpaceDN w:val="0"/>
        <w:adjustRightInd w:val="0"/>
        <w:ind w:left="284" w:hanging="284"/>
        <w:jc w:val="both"/>
        <w:textAlignment w:val="baseline"/>
        <w:rPr>
          <w:color w:val="000000" w:themeColor="text1"/>
          <w:sz w:val="20"/>
          <w:szCs w:val="20"/>
        </w:rPr>
      </w:pPr>
      <w:r w:rsidRPr="00893544">
        <w:rPr>
          <w:color w:val="000000" w:themeColor="text1"/>
          <w:sz w:val="20"/>
          <w:szCs w:val="20"/>
        </w:rPr>
        <w:t>wzór Umowy załącz</w:t>
      </w:r>
      <w:r w:rsidR="00064414">
        <w:rPr>
          <w:color w:val="000000" w:themeColor="text1"/>
          <w:sz w:val="20"/>
          <w:szCs w:val="20"/>
        </w:rPr>
        <w:t>ony do Zapytania (Załącznik nr 2 i 2A</w:t>
      </w:r>
      <w:r w:rsidRPr="00893544">
        <w:rPr>
          <w:color w:val="000000" w:themeColor="text1"/>
          <w:sz w:val="20"/>
          <w:szCs w:val="20"/>
        </w:rPr>
        <w:t xml:space="preserve">) akceptujemy bez zastrzeżeń i zobowiązujemy się w przypadku wyboru naszej oferty do </w:t>
      </w:r>
      <w:r w:rsidR="00064414">
        <w:rPr>
          <w:color w:val="000000" w:themeColor="text1"/>
          <w:sz w:val="20"/>
          <w:szCs w:val="20"/>
        </w:rPr>
        <w:t xml:space="preserve">ich </w:t>
      </w:r>
      <w:r w:rsidRPr="00893544">
        <w:rPr>
          <w:color w:val="000000" w:themeColor="text1"/>
          <w:sz w:val="20"/>
          <w:szCs w:val="20"/>
        </w:rPr>
        <w:t>podpisania w miejscu i terminie wyznaczonym przez Zamawiającego,</w:t>
      </w:r>
    </w:p>
    <w:p w:rsidR="008D0041" w:rsidRPr="008D0041" w:rsidRDefault="008D0041" w:rsidP="008D0041">
      <w:pPr>
        <w:overflowPunct w:val="0"/>
        <w:autoSpaceDE w:val="0"/>
        <w:autoSpaceDN w:val="0"/>
        <w:adjustRightInd w:val="0"/>
        <w:ind w:left="284"/>
        <w:jc w:val="both"/>
        <w:textAlignment w:val="baseline"/>
        <w:rPr>
          <w:color w:val="000000" w:themeColor="text1"/>
          <w:sz w:val="10"/>
          <w:szCs w:val="10"/>
        </w:rPr>
      </w:pPr>
    </w:p>
    <w:p w:rsidR="008D0041" w:rsidRPr="008D0041" w:rsidRDefault="008D0041" w:rsidP="008D0041">
      <w:pPr>
        <w:pStyle w:val="Akapitzlist"/>
        <w:rPr>
          <w:rFonts w:cs="Calibri"/>
          <w:color w:val="00000A"/>
          <w:kern w:val="1"/>
          <w:sz w:val="10"/>
          <w:szCs w:val="10"/>
          <w:lang w:eastAsia="ar-SA"/>
        </w:rPr>
      </w:pPr>
    </w:p>
    <w:p w:rsidR="008D0041" w:rsidRPr="008D0041" w:rsidRDefault="00064414" w:rsidP="008D0041">
      <w:pPr>
        <w:numPr>
          <w:ilvl w:val="0"/>
          <w:numId w:val="14"/>
        </w:numPr>
        <w:tabs>
          <w:tab w:val="num" w:pos="-256"/>
        </w:tabs>
        <w:overflowPunct w:val="0"/>
        <w:autoSpaceDE w:val="0"/>
        <w:autoSpaceDN w:val="0"/>
        <w:adjustRightInd w:val="0"/>
        <w:ind w:left="284" w:hanging="284"/>
        <w:jc w:val="both"/>
        <w:textAlignment w:val="baseline"/>
        <w:rPr>
          <w:color w:val="000000" w:themeColor="text1"/>
          <w:sz w:val="20"/>
          <w:szCs w:val="20"/>
        </w:rPr>
      </w:pPr>
      <w:r>
        <w:rPr>
          <w:rFonts w:cs="Calibri"/>
          <w:color w:val="00000A"/>
          <w:kern w:val="1"/>
          <w:sz w:val="20"/>
          <w:szCs w:val="20"/>
          <w:lang w:eastAsia="ar-SA"/>
        </w:rPr>
        <w:t>przedmiot</w:t>
      </w:r>
      <w:r w:rsidR="008D0041" w:rsidRPr="008D0041">
        <w:rPr>
          <w:rFonts w:cs="Calibri"/>
          <w:color w:val="00000A"/>
          <w:kern w:val="1"/>
          <w:sz w:val="20"/>
          <w:szCs w:val="20"/>
          <w:lang w:eastAsia="ar-SA"/>
        </w:rPr>
        <w:t xml:space="preserve"> zamówienia będziemy realizować sukcesywnie </w:t>
      </w:r>
      <w:r>
        <w:rPr>
          <w:rFonts w:cs="Calibri"/>
          <w:color w:val="00000A"/>
          <w:kern w:val="1"/>
          <w:sz w:val="20"/>
          <w:szCs w:val="20"/>
          <w:lang w:eastAsia="ar-SA"/>
        </w:rPr>
        <w:t>przez 2 miesiące</w:t>
      </w:r>
      <w:r w:rsidR="008D0041" w:rsidRPr="008D0041">
        <w:rPr>
          <w:rFonts w:cs="Calibri"/>
          <w:color w:val="00000A"/>
          <w:kern w:val="1"/>
          <w:sz w:val="20"/>
          <w:szCs w:val="20"/>
          <w:lang w:eastAsia="ar-SA"/>
        </w:rPr>
        <w:t>, w ilościach uzależnionych od aktualnych potrzeb Szpitala,</w:t>
      </w:r>
    </w:p>
    <w:p w:rsidR="00166FFF" w:rsidRPr="00893544" w:rsidRDefault="00166FFF" w:rsidP="00071800">
      <w:pPr>
        <w:overflowPunct w:val="0"/>
        <w:autoSpaceDE w:val="0"/>
        <w:autoSpaceDN w:val="0"/>
        <w:adjustRightInd w:val="0"/>
        <w:ind w:hanging="284"/>
        <w:jc w:val="both"/>
        <w:textAlignment w:val="baseline"/>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termin </w:t>
      </w:r>
      <w:r w:rsidR="00802D33" w:rsidRPr="00893544">
        <w:rPr>
          <w:color w:val="000000" w:themeColor="text1"/>
          <w:sz w:val="20"/>
          <w:szCs w:val="20"/>
        </w:rPr>
        <w:t xml:space="preserve">płatności za dostarczony towar wynosił będzie </w:t>
      </w:r>
      <w:r w:rsidR="009C58A2" w:rsidRPr="00893544">
        <w:rPr>
          <w:color w:val="000000" w:themeColor="text1"/>
          <w:sz w:val="20"/>
          <w:szCs w:val="20"/>
        </w:rPr>
        <w:t xml:space="preserve">do </w:t>
      </w:r>
      <w:r w:rsidR="00802D33" w:rsidRPr="00893544">
        <w:rPr>
          <w:color w:val="000000" w:themeColor="text1"/>
          <w:sz w:val="20"/>
          <w:szCs w:val="20"/>
        </w:rPr>
        <w:t>60 dni od dnia doręczenia Zamawiającemu prawidłowo i zgodnie z umową wystawionej faktury, na rachunek bankowy Wykonawcy, prowadzony przez …………… o numerze ………………………….</w:t>
      </w:r>
      <w:r w:rsidRPr="00893544">
        <w:rPr>
          <w:color w:val="000000" w:themeColor="text1"/>
          <w:sz w:val="20"/>
          <w:szCs w:val="20"/>
        </w:rPr>
        <w:t>,</w:t>
      </w:r>
    </w:p>
    <w:p w:rsidR="00802D33" w:rsidRPr="00893544" w:rsidRDefault="00802D33" w:rsidP="00071800">
      <w:pPr>
        <w:widowControl w:val="0"/>
        <w:overflowPunct w:val="0"/>
        <w:ind w:hanging="284"/>
        <w:jc w:val="both"/>
        <w:textAlignment w:val="baseline"/>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071800">
      <w:pPr>
        <w:ind w:hanging="284"/>
        <w:jc w:val="both"/>
        <w:rPr>
          <w:color w:val="000000" w:themeColor="text1"/>
          <w:sz w:val="10"/>
          <w:szCs w:val="10"/>
        </w:rPr>
      </w:pPr>
    </w:p>
    <w:p w:rsidR="00166FFF" w:rsidRPr="00893544" w:rsidRDefault="00166FFF" w:rsidP="008D0041">
      <w:pPr>
        <w:widowControl w:val="0"/>
        <w:numPr>
          <w:ilvl w:val="0"/>
          <w:numId w:val="12"/>
        </w:numPr>
        <w:overflowPunct w:val="0"/>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071800">
      <w:pPr>
        <w:widowControl w:val="0"/>
        <w:overflowPunct w:val="0"/>
        <w:ind w:hanging="284"/>
        <w:textAlignment w:val="baseline"/>
        <w:rPr>
          <w:rFonts w:cs="Calibri"/>
          <w:color w:val="000000" w:themeColor="text1"/>
          <w:kern w:val="1"/>
          <w:sz w:val="10"/>
          <w:szCs w:val="10"/>
          <w:lang w:eastAsia="ar-SA"/>
        </w:rPr>
      </w:pPr>
    </w:p>
    <w:p w:rsidR="00111DD3" w:rsidRPr="00893544" w:rsidRDefault="00AB738E" w:rsidP="00EA6852">
      <w:pPr>
        <w:widowControl w:val="0"/>
        <w:numPr>
          <w:ilvl w:val="0"/>
          <w:numId w:val="9"/>
        </w:numPr>
        <w:tabs>
          <w:tab w:val="clear" w:pos="-226"/>
          <w:tab w:val="num" w:pos="-708"/>
        </w:tabs>
        <w:overflowPunct w:val="0"/>
        <w:ind w:left="284"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071800">
      <w:pPr>
        <w:widowControl w:val="0"/>
        <w:overflowPunct w:val="0"/>
        <w:ind w:left="475" w:hanging="284"/>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893544">
        <w:rPr>
          <w:rFonts w:cs="Calibri"/>
          <w:color w:val="000000" w:themeColor="text1"/>
          <w:kern w:val="1"/>
          <w:sz w:val="20"/>
          <w:szCs w:val="20"/>
          <w:lang w:eastAsia="ar-SA"/>
        </w:rPr>
        <w:t>t.j</w:t>
      </w:r>
      <w:proofErr w:type="spellEnd"/>
      <w:r w:rsidRPr="00893544">
        <w:rPr>
          <w:rFonts w:cs="Calibri"/>
          <w:color w:val="000000" w:themeColor="text1"/>
          <w:kern w:val="1"/>
          <w:sz w:val="20"/>
          <w:szCs w:val="20"/>
          <w:lang w:eastAsia="ar-SA"/>
        </w:rPr>
        <w:t>. Dz. U. z 2018, poz. 2174, z </w:t>
      </w:r>
      <w:proofErr w:type="spellStart"/>
      <w:r w:rsidRPr="00893544">
        <w:rPr>
          <w:rFonts w:cs="Calibri"/>
          <w:color w:val="000000" w:themeColor="text1"/>
          <w:kern w:val="1"/>
          <w:sz w:val="20"/>
          <w:szCs w:val="20"/>
          <w:lang w:eastAsia="ar-SA"/>
        </w:rPr>
        <w:t>późn</w:t>
      </w:r>
      <w:proofErr w:type="spellEnd"/>
      <w:r w:rsidRPr="00893544">
        <w:rPr>
          <w:rFonts w:cs="Calibri"/>
          <w:color w:val="000000" w:themeColor="text1"/>
          <w:kern w:val="1"/>
          <w:sz w:val="20"/>
          <w:szCs w:val="20"/>
          <w:lang w:eastAsia="ar-SA"/>
        </w:rPr>
        <w:t>. zm.).</w:t>
      </w:r>
    </w:p>
    <w:p w:rsidR="0072358A" w:rsidRPr="00893544" w:rsidRDefault="0072358A" w:rsidP="0072358A">
      <w:pPr>
        <w:widowControl w:val="0"/>
        <w:overflowPunct w:val="0"/>
        <w:ind w:left="475"/>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72358A">
      <w:pPr>
        <w:widowControl w:val="0"/>
        <w:overflowPunct w:val="0"/>
        <w:ind w:left="475"/>
        <w:textAlignment w:val="baseline"/>
        <w:rPr>
          <w:rFonts w:cs="Calibri"/>
          <w:color w:val="000000" w:themeColor="text1"/>
          <w:kern w:val="1"/>
          <w:sz w:val="10"/>
          <w:szCs w:val="10"/>
          <w:lang w:eastAsia="ar-SA"/>
        </w:rPr>
      </w:pPr>
    </w:p>
    <w:p w:rsidR="0072358A" w:rsidRPr="00893544" w:rsidRDefault="0072358A" w:rsidP="00EA6852">
      <w:pPr>
        <w:widowControl w:val="0"/>
        <w:numPr>
          <w:ilvl w:val="0"/>
          <w:numId w:val="9"/>
        </w:numPr>
        <w:tabs>
          <w:tab w:val="num" w:pos="-814"/>
          <w:tab w:val="num" w:pos="-363"/>
        </w:tabs>
        <w:overflowPunct w:val="0"/>
        <w:ind w:left="284"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 xml:space="preserve">wypełniłem obowiązki informacyjne przewidziane w art. 13 lub art. 14 RODO (rozporządzenie Parlamentu Europejskiego i Rady (UE) 2016/679 z dnia 27 kwietnia 2016 r. w sprawie ochrony osób fizycznych w związku </w:t>
      </w:r>
      <w:r w:rsidRPr="00893544">
        <w:rPr>
          <w:color w:val="000000" w:themeColor="text1"/>
          <w:kern w:val="1"/>
          <w:sz w:val="20"/>
          <w:szCs w:val="20"/>
          <w:lang w:eastAsia="ar-SA"/>
        </w:rPr>
        <w:lastRenderedPageBreak/>
        <w:t>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72358A">
      <w:pPr>
        <w:widowControl w:val="0"/>
        <w:overflowPunct w:val="0"/>
        <w:ind w:left="284"/>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72358A">
      <w:pPr>
        <w:widowControl w:val="0"/>
        <w:overflowPunct w:val="0"/>
        <w:ind w:left="284"/>
        <w:jc w:val="both"/>
        <w:textAlignment w:val="baseline"/>
        <w:rPr>
          <w:rFonts w:cs="Calibri"/>
          <w:i/>
          <w:color w:val="000000" w:themeColor="text1"/>
          <w:kern w:val="1"/>
          <w:sz w:val="10"/>
          <w:szCs w:val="10"/>
          <w:lang w:eastAsia="ar-SA"/>
        </w:rPr>
      </w:pPr>
    </w:p>
    <w:p w:rsidR="0072358A" w:rsidRPr="00893544" w:rsidRDefault="0072358A" w:rsidP="0072358A">
      <w:pPr>
        <w:ind w:left="284" w:hanging="284"/>
        <w:jc w:val="both"/>
        <w:rPr>
          <w:rFonts w:cs="Calibri"/>
          <w:i/>
          <w:color w:val="000000" w:themeColor="text1"/>
          <w:kern w:val="1"/>
          <w:sz w:val="20"/>
          <w:szCs w:val="20"/>
          <w:lang w:eastAsia="ar-SA"/>
        </w:r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2022 poz. 835)</w:t>
      </w: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jc w:val="both"/>
        <w:rPr>
          <w:b/>
          <w:color w:val="000000" w:themeColor="text1"/>
          <w:lang w:eastAsia="pl-PL"/>
        </w:rPr>
      </w:pPr>
    </w:p>
    <w:p w:rsidR="00111DD3" w:rsidRPr="00893544" w:rsidRDefault="00111DD3" w:rsidP="00111DD3">
      <w:pPr>
        <w:suppressAutoHyphens w:val="0"/>
        <w:ind w:left="6372"/>
        <w:jc w:val="center"/>
        <w:rPr>
          <w:i/>
          <w:color w:val="000000" w:themeColor="text1"/>
          <w:lang w:eastAsia="pl-PL"/>
        </w:rPr>
      </w:pPr>
    </w:p>
    <w:p w:rsidR="00111DD3" w:rsidRPr="00A331F3" w:rsidRDefault="00111DD3" w:rsidP="00111DD3">
      <w:pPr>
        <w:suppressAutoHyphens w:val="0"/>
        <w:jc w:val="right"/>
        <w:rPr>
          <w:i/>
          <w:color w:val="FF0000"/>
          <w:lang w:eastAsia="pl-PL"/>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111DD3" w:rsidRPr="00A331F3" w:rsidRDefault="00111DD3" w:rsidP="00111DD3">
      <w:pPr>
        <w:rPr>
          <w:color w:val="FF0000"/>
          <w:sz w:val="20"/>
          <w:szCs w:val="20"/>
        </w:rPr>
      </w:pPr>
    </w:p>
    <w:p w:rsidR="006B0605" w:rsidRPr="00A331F3" w:rsidRDefault="006B0605" w:rsidP="00111DD3">
      <w:pPr>
        <w:rPr>
          <w:color w:val="FF0000"/>
          <w:sz w:val="20"/>
          <w:szCs w:val="20"/>
        </w:rPr>
        <w:sectPr w:rsidR="006B0605" w:rsidRPr="00A331F3" w:rsidSect="00C808D9">
          <w:pgSz w:w="11906" w:h="16838" w:code="9"/>
          <w:pgMar w:top="1418" w:right="1418" w:bottom="1418" w:left="1418" w:header="709" w:footer="709" w:gutter="0"/>
          <w:cols w:space="708"/>
          <w:docGrid w:linePitch="360"/>
        </w:sectPr>
      </w:pPr>
    </w:p>
    <w:p w:rsidR="00111DD3" w:rsidRDefault="00111DD3" w:rsidP="00111DD3">
      <w:pPr>
        <w:jc w:val="right"/>
        <w:rPr>
          <w:b/>
          <w:color w:val="000000" w:themeColor="text1"/>
          <w:sz w:val="22"/>
          <w:szCs w:val="22"/>
        </w:rPr>
      </w:pPr>
      <w:r w:rsidRPr="00007BAD">
        <w:rPr>
          <w:b/>
          <w:color w:val="000000" w:themeColor="text1"/>
          <w:sz w:val="22"/>
          <w:szCs w:val="22"/>
        </w:rPr>
        <w:lastRenderedPageBreak/>
        <w:t>Załącznik nr 2 do Zapytania ofertowego</w:t>
      </w:r>
    </w:p>
    <w:p w:rsidR="00C56994" w:rsidRPr="00007BAD" w:rsidRDefault="00C56994" w:rsidP="00111DD3">
      <w:pPr>
        <w:jc w:val="right"/>
        <w:rPr>
          <w:color w:val="000000" w:themeColor="text1"/>
          <w:sz w:val="20"/>
          <w:szCs w:val="20"/>
        </w:rPr>
      </w:pPr>
    </w:p>
    <w:p w:rsidR="009F1E5D" w:rsidRPr="00007BAD" w:rsidRDefault="009F1E5D" w:rsidP="00111DD3">
      <w:pPr>
        <w:tabs>
          <w:tab w:val="left" w:pos="0"/>
          <w:tab w:val="left" w:pos="4500"/>
        </w:tabs>
        <w:rPr>
          <w:color w:val="000000" w:themeColor="text1"/>
        </w:rPr>
      </w:pPr>
    </w:p>
    <w:p w:rsidR="00064414" w:rsidRDefault="00064414" w:rsidP="00064414">
      <w:pPr>
        <w:jc w:val="center"/>
        <w:rPr>
          <w:b/>
          <w:sz w:val="28"/>
        </w:rPr>
      </w:pPr>
      <w:r>
        <w:rPr>
          <w:b/>
          <w:sz w:val="28"/>
          <w:u w:val="single"/>
        </w:rPr>
        <w:t>W Z Ó R   U M O W Y</w:t>
      </w:r>
      <w:r>
        <w:rPr>
          <w:b/>
          <w:sz w:val="28"/>
        </w:rPr>
        <w:t xml:space="preserve"> </w:t>
      </w:r>
    </w:p>
    <w:p w:rsidR="00CE5ADD" w:rsidRDefault="00CE5ADD" w:rsidP="00064414">
      <w:pPr>
        <w:jc w:val="center"/>
        <w:rPr>
          <w:b/>
          <w:sz w:val="28"/>
        </w:rPr>
      </w:pPr>
    </w:p>
    <w:p w:rsidR="00CE5ADD" w:rsidRDefault="00CE5ADD" w:rsidP="00064414">
      <w:pPr>
        <w:jc w:val="center"/>
        <w:rPr>
          <w:sz w:val="10"/>
          <w:szCs w:val="10"/>
        </w:rPr>
      </w:pPr>
    </w:p>
    <w:p w:rsidR="00064414" w:rsidRPr="007D6598" w:rsidRDefault="00064414" w:rsidP="00064414">
      <w:pPr>
        <w:jc w:val="both"/>
        <w:rPr>
          <w:sz w:val="20"/>
          <w:szCs w:val="20"/>
        </w:rPr>
      </w:pPr>
    </w:p>
    <w:p w:rsidR="00064414" w:rsidRDefault="00064414" w:rsidP="00064414">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rsidR="00064414" w:rsidRDefault="00064414" w:rsidP="00064414">
      <w:pPr>
        <w:ind w:left="708"/>
        <w:jc w:val="both"/>
        <w:rPr>
          <w:sz w:val="10"/>
        </w:rPr>
      </w:pPr>
      <w:r>
        <w:rPr>
          <w:sz w:val="20"/>
          <w:szCs w:val="20"/>
        </w:rPr>
        <w:t>…………………………………</w:t>
      </w:r>
    </w:p>
    <w:p w:rsidR="00064414" w:rsidRDefault="00064414" w:rsidP="00064414">
      <w:pPr>
        <w:jc w:val="both"/>
        <w:rPr>
          <w:sz w:val="10"/>
        </w:rPr>
      </w:pPr>
    </w:p>
    <w:p w:rsidR="00064414" w:rsidRDefault="00064414" w:rsidP="00064414">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rsidR="00064414" w:rsidRDefault="00064414" w:rsidP="00064414">
      <w:pPr>
        <w:ind w:left="708"/>
        <w:jc w:val="both"/>
        <w:rPr>
          <w:sz w:val="20"/>
          <w:szCs w:val="20"/>
        </w:rPr>
      </w:pPr>
      <w:r>
        <w:rPr>
          <w:sz w:val="20"/>
          <w:szCs w:val="20"/>
        </w:rPr>
        <w:t>…………………………………</w:t>
      </w:r>
    </w:p>
    <w:p w:rsidR="00064414" w:rsidRDefault="00064414" w:rsidP="00064414">
      <w:pPr>
        <w:ind w:left="708"/>
        <w:jc w:val="both"/>
        <w:rPr>
          <w:sz w:val="10"/>
          <w:szCs w:val="10"/>
        </w:rPr>
      </w:pPr>
      <w:r>
        <w:rPr>
          <w:sz w:val="20"/>
          <w:szCs w:val="20"/>
        </w:rPr>
        <w:t>…………………………………</w:t>
      </w:r>
    </w:p>
    <w:p w:rsidR="00064414" w:rsidRPr="00EC1C3A" w:rsidRDefault="00064414" w:rsidP="00064414">
      <w:pPr>
        <w:jc w:val="both"/>
        <w:rPr>
          <w:color w:val="000000" w:themeColor="text1"/>
          <w:sz w:val="20"/>
          <w:szCs w:val="20"/>
        </w:rPr>
      </w:pPr>
      <w:r w:rsidRPr="008C0C54">
        <w:rPr>
          <w:color w:val="000000" w:themeColor="text1"/>
          <w:sz w:val="20"/>
          <w:szCs w:val="20"/>
        </w:rPr>
        <w:t xml:space="preserve">stosownie do dokonanego przez Zamawiającego wyboru oferty Wykonawcy przeprowadzonego na podstawie </w:t>
      </w:r>
      <w:r w:rsidRPr="008C0C54">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C0C54">
        <w:rPr>
          <w:color w:val="000000" w:themeColor="text1"/>
          <w:sz w:val="20"/>
          <w:szCs w:val="20"/>
        </w:rPr>
        <w:t>udzielonego w trybie zapytania ofertowego dotyczące zamówienia publicznego o wartości poniżej 130.000,00 zł zostaje zaw</w:t>
      </w:r>
      <w:r>
        <w:rPr>
          <w:color w:val="000000" w:themeColor="text1"/>
          <w:sz w:val="20"/>
          <w:szCs w:val="20"/>
        </w:rPr>
        <w:t>arta umowa następującej treści:</w:t>
      </w:r>
    </w:p>
    <w:p w:rsidR="00064414" w:rsidRDefault="00064414" w:rsidP="00064414">
      <w:pPr>
        <w:jc w:val="both"/>
        <w:rPr>
          <w:sz w:val="20"/>
          <w:szCs w:val="20"/>
        </w:rPr>
      </w:pPr>
    </w:p>
    <w:p w:rsidR="00064414" w:rsidRDefault="00064414" w:rsidP="00064414">
      <w:pPr>
        <w:jc w:val="center"/>
        <w:rPr>
          <w:sz w:val="20"/>
          <w:szCs w:val="20"/>
        </w:rPr>
      </w:pPr>
      <w:r>
        <w:rPr>
          <w:b/>
          <w:sz w:val="20"/>
          <w:szCs w:val="20"/>
        </w:rPr>
        <w:t>§   1</w:t>
      </w:r>
    </w:p>
    <w:p w:rsidR="00064414" w:rsidRPr="009B7147" w:rsidRDefault="00064414" w:rsidP="00064414">
      <w:pPr>
        <w:pStyle w:val="Akapitzlist"/>
        <w:widowControl w:val="0"/>
        <w:numPr>
          <w:ilvl w:val="0"/>
          <w:numId w:val="19"/>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Pr>
          <w:sz w:val="20"/>
          <w:szCs w:val="20"/>
        </w:rPr>
        <w:t xml:space="preserve">odczynników do diagnostyki boreliozy – metoda </w:t>
      </w:r>
      <w:proofErr w:type="spellStart"/>
      <w:r>
        <w:rPr>
          <w:sz w:val="20"/>
          <w:szCs w:val="20"/>
        </w:rPr>
        <w:t>Elisa</w:t>
      </w:r>
      <w:proofErr w:type="spellEnd"/>
      <w:r>
        <w:rPr>
          <w:sz w:val="20"/>
          <w:szCs w:val="20"/>
        </w:rPr>
        <w:t xml:space="preserve"> i </w:t>
      </w:r>
      <w:proofErr w:type="spellStart"/>
      <w:r>
        <w:rPr>
          <w:sz w:val="20"/>
          <w:szCs w:val="20"/>
        </w:rPr>
        <w:t>Westernblot</w:t>
      </w:r>
      <w:proofErr w:type="spellEnd"/>
      <w:r>
        <w:rPr>
          <w:sz w:val="20"/>
          <w:szCs w:val="20"/>
        </w:rPr>
        <w:t xml:space="preserve"> </w:t>
      </w:r>
      <w:r w:rsidRPr="009B7147">
        <w:rPr>
          <w:sz w:val="20"/>
          <w:szCs w:val="20"/>
        </w:rPr>
        <w:t xml:space="preserve">– wykaz sporządzony na podstawie oferty przetargowej Wykonawcy stanowiący integralną część umowy w załączeniu do niniejszej umowy, na rzecz Zamawiającego, realizowana przez Wykonawcę na jego koszt, na zasadach wskazanych w niniejszej umowie, </w:t>
      </w:r>
      <w:r>
        <w:rPr>
          <w:sz w:val="20"/>
          <w:szCs w:val="20"/>
        </w:rPr>
        <w:t>Zapytaniu Ofertowym</w:t>
      </w:r>
      <w:r w:rsidRPr="009B7147">
        <w:rPr>
          <w:sz w:val="20"/>
          <w:szCs w:val="20"/>
        </w:rPr>
        <w:t xml:space="preserve"> (dalej </w:t>
      </w:r>
      <w:r>
        <w:rPr>
          <w:sz w:val="20"/>
          <w:szCs w:val="20"/>
        </w:rPr>
        <w:t>Zapytanie</w:t>
      </w:r>
      <w:r w:rsidRPr="009B7147">
        <w:rPr>
          <w:sz w:val="20"/>
          <w:szCs w:val="20"/>
        </w:rPr>
        <w:t xml:space="preserve">) znak: </w:t>
      </w:r>
      <w:r>
        <w:rPr>
          <w:sz w:val="20"/>
          <w:szCs w:val="20"/>
        </w:rPr>
        <w:t xml:space="preserve">SzP.ZP.271.35.24 </w:t>
      </w:r>
      <w:r w:rsidRPr="009B7147">
        <w:rPr>
          <w:sz w:val="20"/>
          <w:szCs w:val="20"/>
        </w:rPr>
        <w:t>oraz zgodnie z ofertą Wykonawcy z dnia ……………</w:t>
      </w:r>
    </w:p>
    <w:p w:rsidR="00064414" w:rsidRPr="00763EE3" w:rsidRDefault="00064414" w:rsidP="00064414">
      <w:pPr>
        <w:pStyle w:val="Akapitzlist"/>
        <w:widowControl w:val="0"/>
        <w:numPr>
          <w:ilvl w:val="0"/>
          <w:numId w:val="19"/>
        </w:numPr>
        <w:overflowPunct w:val="0"/>
        <w:contextualSpacing w:val="0"/>
        <w:jc w:val="both"/>
        <w:rPr>
          <w:sz w:val="20"/>
          <w:szCs w:val="20"/>
        </w:rPr>
      </w:pPr>
      <w:r>
        <w:rPr>
          <w:sz w:val="20"/>
          <w:szCs w:val="20"/>
        </w:rPr>
        <w:t>Zapytanie</w:t>
      </w:r>
      <w:r w:rsidRPr="00763EE3">
        <w:rPr>
          <w:sz w:val="20"/>
          <w:szCs w:val="20"/>
        </w:rPr>
        <w:t xml:space="preserve"> i oferta złożona przez Wykonawcę stanowią integralną część umowy.</w:t>
      </w:r>
    </w:p>
    <w:p w:rsidR="00064414" w:rsidRPr="00840062" w:rsidRDefault="00064414" w:rsidP="00064414">
      <w:pPr>
        <w:jc w:val="both"/>
        <w:rPr>
          <w:sz w:val="20"/>
          <w:szCs w:val="20"/>
        </w:rPr>
      </w:pPr>
    </w:p>
    <w:p w:rsidR="00064414" w:rsidRPr="00840062" w:rsidRDefault="00064414" w:rsidP="00064414">
      <w:pPr>
        <w:jc w:val="center"/>
        <w:rPr>
          <w:b/>
          <w:sz w:val="20"/>
          <w:szCs w:val="20"/>
        </w:rPr>
      </w:pPr>
      <w:r w:rsidRPr="00840062">
        <w:rPr>
          <w:b/>
          <w:sz w:val="20"/>
          <w:szCs w:val="20"/>
        </w:rPr>
        <w:t>§   2</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zobowiązuje się wykonać zamówienie w terminie do 7 dni od dnia złożenia zamówienia.</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Za datę dostawy uznaje się datę wydania za stosownym pokwitowaniem przedmiotu umowy osobie upoważnionej przez Zamawiającego.</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 xml:space="preserve">Do obowiązków Wykonawcy należy również wniesienie towaru i jego rozładunek w miejscu wskazanym przez </w:t>
      </w:r>
      <w:r>
        <w:rPr>
          <w:sz w:val="20"/>
          <w:szCs w:val="20"/>
        </w:rPr>
        <w:t xml:space="preserve">pracownika </w:t>
      </w:r>
      <w:r w:rsidRPr="0053178A">
        <w:rPr>
          <w:sz w:val="20"/>
          <w:szCs w:val="20"/>
        </w:rPr>
        <w:t xml:space="preserve">upoważnionego </w:t>
      </w:r>
      <w:r>
        <w:rPr>
          <w:sz w:val="20"/>
          <w:szCs w:val="20"/>
        </w:rPr>
        <w:t>przez Zamawiającego</w:t>
      </w:r>
      <w:r w:rsidRPr="0053178A">
        <w:rPr>
          <w:sz w:val="20"/>
          <w:szCs w:val="20"/>
        </w:rPr>
        <w:t>.</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Odpowiedzialność za przedmiot umowy i ich ewentualne uszkodzenie podczas dostarczania do siedziby Zamawiającego ponosi do momentu ich dostawy Wykonawca.</w:t>
      </w:r>
    </w:p>
    <w:p w:rsidR="00064414" w:rsidRPr="0053178A"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064414" w:rsidRDefault="00064414" w:rsidP="00064414">
      <w:pPr>
        <w:widowControl w:val="0"/>
        <w:numPr>
          <w:ilvl w:val="0"/>
          <w:numId w:val="21"/>
        </w:numPr>
        <w:tabs>
          <w:tab w:val="left" w:pos="57"/>
        </w:tabs>
        <w:overflowPunct w:val="0"/>
        <w:jc w:val="both"/>
        <w:textAlignment w:val="baseline"/>
        <w:rPr>
          <w:sz w:val="20"/>
          <w:szCs w:val="20"/>
        </w:rPr>
      </w:pPr>
      <w:r w:rsidRPr="0053178A">
        <w:rPr>
          <w:sz w:val="20"/>
          <w:szCs w:val="20"/>
        </w:rPr>
        <w:lastRenderedPageBreak/>
        <w:t>Zamawiający może odmówić przyjęcia dostaw objętych przedmiotem niniejszej umowy w przypadku gdy przedmiot dostawy jest niezgodny z umową, w tym w zakresie nazwy producenta, numeru katalogowego, nazwy handlowej asortymentu oraz serii.</w:t>
      </w:r>
    </w:p>
    <w:p w:rsidR="00064414" w:rsidRPr="00844715" w:rsidRDefault="00064414" w:rsidP="00064414">
      <w:pPr>
        <w:numPr>
          <w:ilvl w:val="0"/>
          <w:numId w:val="21"/>
        </w:numPr>
        <w:tabs>
          <w:tab w:val="left" w:pos="57"/>
        </w:tabs>
        <w:overflowPunct w:val="0"/>
        <w:jc w:val="both"/>
        <w:rPr>
          <w:sz w:val="20"/>
          <w:szCs w:val="20"/>
        </w:rPr>
      </w:pPr>
      <w:r w:rsidRPr="00844715">
        <w:rPr>
          <w:sz w:val="20"/>
          <w:szCs w:val="20"/>
        </w:rPr>
        <w:t>Wykonawca zapewnia i oświadcza, że:</w:t>
      </w:r>
    </w:p>
    <w:p w:rsidR="00064414" w:rsidRPr="00844715" w:rsidRDefault="00064414" w:rsidP="00064414">
      <w:pPr>
        <w:pStyle w:val="Akapitzlist"/>
        <w:numPr>
          <w:ilvl w:val="0"/>
          <w:numId w:val="22"/>
        </w:numPr>
        <w:tabs>
          <w:tab w:val="left" w:pos="57"/>
        </w:tabs>
        <w:overflowPunct w:val="0"/>
        <w:ind w:left="851"/>
        <w:contextualSpacing w:val="0"/>
        <w:jc w:val="both"/>
        <w:rPr>
          <w:sz w:val="20"/>
          <w:szCs w:val="20"/>
        </w:rPr>
      </w:pPr>
      <w:r w:rsidRPr="00844715">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064414" w:rsidRPr="00844715" w:rsidRDefault="00064414" w:rsidP="00064414">
      <w:pPr>
        <w:pStyle w:val="Akapitzlist"/>
        <w:numPr>
          <w:ilvl w:val="0"/>
          <w:numId w:val="22"/>
        </w:numPr>
        <w:tabs>
          <w:tab w:val="left" w:pos="57"/>
        </w:tabs>
        <w:overflowPunct w:val="0"/>
        <w:ind w:left="851"/>
        <w:contextualSpacing w:val="0"/>
        <w:jc w:val="both"/>
        <w:rPr>
          <w:sz w:val="20"/>
          <w:szCs w:val="20"/>
        </w:rPr>
      </w:pPr>
      <w:r w:rsidRPr="00844715">
        <w:rPr>
          <w:sz w:val="20"/>
          <w:szCs w:val="20"/>
        </w:rPr>
        <w:t xml:space="preserve">sprzętu medyczny magazynowany jest ( był ) i transportowany będzie zgodnie z warunkami określonymi przez producenta. </w:t>
      </w:r>
    </w:p>
    <w:p w:rsidR="00064414" w:rsidRPr="00844715" w:rsidRDefault="00064414" w:rsidP="00064414">
      <w:pPr>
        <w:numPr>
          <w:ilvl w:val="0"/>
          <w:numId w:val="21"/>
        </w:numPr>
        <w:tabs>
          <w:tab w:val="left" w:pos="57"/>
        </w:tabs>
        <w:overflowPunct w:val="0"/>
        <w:jc w:val="both"/>
        <w:rPr>
          <w:sz w:val="20"/>
          <w:szCs w:val="20"/>
        </w:rPr>
      </w:pPr>
      <w:r w:rsidRPr="00844715">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rsidR="00064414" w:rsidRPr="004B18CF" w:rsidRDefault="00064414" w:rsidP="00064414">
      <w:pPr>
        <w:pStyle w:val="Akapitzlist"/>
        <w:widowControl w:val="0"/>
        <w:numPr>
          <w:ilvl w:val="0"/>
          <w:numId w:val="21"/>
        </w:numPr>
        <w:overflowPunct w:val="0"/>
        <w:contextualSpacing w:val="0"/>
        <w:jc w:val="both"/>
        <w:textAlignment w:val="baseline"/>
        <w:rPr>
          <w:sz w:val="20"/>
          <w:szCs w:val="20"/>
        </w:rPr>
      </w:pPr>
      <w:r w:rsidRPr="00844715">
        <w:rPr>
          <w:sz w:val="20"/>
          <w:szCs w:val="20"/>
        </w:rPr>
        <w:t>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interwencyjnego a wartością wynikającą z cen jednostkowych zawartych w Umowie.</w:t>
      </w:r>
    </w:p>
    <w:p w:rsidR="00064414" w:rsidRPr="0053178A"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3</w:t>
      </w:r>
    </w:p>
    <w:p w:rsidR="00064414" w:rsidRPr="0053178A" w:rsidRDefault="00064414" w:rsidP="00064414">
      <w:pPr>
        <w:widowControl w:val="0"/>
        <w:numPr>
          <w:ilvl w:val="0"/>
          <w:numId w:val="37"/>
        </w:numPr>
        <w:overflowPunct w:val="0"/>
        <w:jc w:val="both"/>
        <w:textAlignment w:val="baseline"/>
        <w:rPr>
          <w:rFonts w:ascii="Bookman Old Style" w:hAnsi="Bookman Old Style" w:cs="Bookman Old Style"/>
          <w:sz w:val="20"/>
          <w:szCs w:val="20"/>
        </w:rPr>
      </w:pPr>
      <w:r w:rsidRPr="0053178A">
        <w:rPr>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Wykonawca jest odpowiedzialny za wady fizyczne i prawne towaru objętego umową. Przez wadę fizyczną rozumie się w szczególności jakąkolwiek niezgodność towaru z opisem przedmiotu zamówienia zawartym w </w:t>
      </w:r>
      <w:r>
        <w:rPr>
          <w:sz w:val="20"/>
          <w:szCs w:val="20"/>
        </w:rPr>
        <w:t>Zapytaniu.</w:t>
      </w:r>
      <w:r w:rsidRPr="0053178A">
        <w:rPr>
          <w:sz w:val="20"/>
          <w:szCs w:val="20"/>
        </w:rPr>
        <w:t xml:space="preserve"> </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Określony w ust. 3 termin do reklamacji uważa się za zachowany jeżeli przed jego upływem wymagane pismo zostało wysłane przez operatora pocztowego.</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 xml:space="preserve">Wykonawca zobowiązuje się do uzupełnienia ilości lub wymiany towaru na pozbawiony wad w terminie wyznaczonym przez Zamawiającego. Termin wyznaczony przez Zamawiającego nie może być krótszy niż 3 dni. </w:t>
      </w:r>
    </w:p>
    <w:p w:rsidR="00064414" w:rsidRPr="0053178A" w:rsidRDefault="00064414" w:rsidP="00064414">
      <w:pPr>
        <w:widowControl w:val="0"/>
        <w:numPr>
          <w:ilvl w:val="0"/>
          <w:numId w:val="37"/>
        </w:numPr>
        <w:overflowPunct w:val="0"/>
        <w:jc w:val="both"/>
        <w:textAlignment w:val="baseline"/>
        <w:rPr>
          <w:rFonts w:ascii="Bookman Old Style" w:hAnsi="Bookman Old Style" w:cs="Bookman Old Style"/>
          <w:sz w:val="20"/>
          <w:szCs w:val="20"/>
        </w:rPr>
      </w:pPr>
      <w:r w:rsidRPr="0053178A">
        <w:rPr>
          <w:sz w:val="20"/>
          <w:szCs w:val="20"/>
        </w:rPr>
        <w:t>Wykonawca odbiera wadliwy towar z siedziby Zamawiającego i dostarcza towar wolny od wad do siedziby Zamawiającego we własnym zakresie, na własny koszt i ryzyko.</w:t>
      </w:r>
    </w:p>
    <w:p w:rsidR="00064414" w:rsidRPr="0053178A" w:rsidRDefault="00064414" w:rsidP="00064414">
      <w:pPr>
        <w:widowControl w:val="0"/>
        <w:numPr>
          <w:ilvl w:val="0"/>
          <w:numId w:val="37"/>
        </w:numPr>
        <w:overflowPunct w:val="0"/>
        <w:jc w:val="both"/>
        <w:textAlignment w:val="baseline"/>
        <w:rPr>
          <w:sz w:val="20"/>
          <w:szCs w:val="20"/>
        </w:rPr>
      </w:pPr>
      <w:r w:rsidRPr="0053178A">
        <w:rPr>
          <w:sz w:val="20"/>
          <w:szCs w:val="20"/>
        </w:rPr>
        <w:t>W przypadku nie dostarczania towaru wolnego od wad przez Wykonawcę, nie u</w:t>
      </w:r>
      <w:r>
        <w:rPr>
          <w:sz w:val="20"/>
          <w:szCs w:val="20"/>
        </w:rPr>
        <w:t>zupełnienia jego ilości lub nie </w:t>
      </w:r>
      <w:r w:rsidRPr="0053178A">
        <w:rPr>
          <w:sz w:val="20"/>
          <w:szCs w:val="20"/>
        </w:rPr>
        <w:t>dokonania wymiany towaru na pełnowartościowy w wyznaczonym przez Zamawiającego terminie, Zamawiający zastrzega sobie prawo zamówienia towaru u innego dostawcy na koszt Wykonawcy. W takiej sytuacji Zamawiający potrąci ewentualną różnicę kosztów z wynagrodzeni</w:t>
      </w:r>
      <w:r>
        <w:rPr>
          <w:sz w:val="20"/>
          <w:szCs w:val="20"/>
        </w:rPr>
        <w:t>a przysługującego Wykonawcy, co </w:t>
      </w:r>
      <w:r w:rsidRPr="0053178A">
        <w:rPr>
          <w:sz w:val="20"/>
          <w:szCs w:val="20"/>
        </w:rPr>
        <w:t>nie wyłącza prawa do naliczenia kar umownych.</w:t>
      </w:r>
    </w:p>
    <w:p w:rsidR="00064414" w:rsidRPr="0053178A" w:rsidRDefault="00064414" w:rsidP="00064414">
      <w:pPr>
        <w:jc w:val="center"/>
        <w:rPr>
          <w:sz w:val="20"/>
          <w:szCs w:val="20"/>
        </w:rPr>
      </w:pPr>
    </w:p>
    <w:p w:rsidR="00064414" w:rsidRPr="0053178A" w:rsidRDefault="00064414" w:rsidP="00064414">
      <w:pPr>
        <w:jc w:val="center"/>
        <w:rPr>
          <w:sz w:val="20"/>
          <w:szCs w:val="20"/>
        </w:rPr>
      </w:pPr>
      <w:r w:rsidRPr="0053178A">
        <w:rPr>
          <w:b/>
          <w:sz w:val="20"/>
          <w:szCs w:val="20"/>
        </w:rPr>
        <w:t>§   4</w:t>
      </w:r>
    </w:p>
    <w:p w:rsidR="00064414" w:rsidRPr="0053178A" w:rsidRDefault="00064414" w:rsidP="00064414">
      <w:pPr>
        <w:jc w:val="both"/>
        <w:rPr>
          <w:sz w:val="20"/>
          <w:szCs w:val="20"/>
        </w:rPr>
      </w:pPr>
      <w:r w:rsidRPr="0053178A">
        <w:rPr>
          <w:sz w:val="20"/>
          <w:szCs w:val="20"/>
        </w:rPr>
        <w:t xml:space="preserve">Wykonawca gwarantuje niezmienność cen przez okres trwania umowy, z zastrzeżeniem przypadków przewidzianych w niniejszej umowie. </w:t>
      </w:r>
    </w:p>
    <w:p w:rsidR="00064414" w:rsidRPr="0053178A" w:rsidRDefault="00064414" w:rsidP="00064414">
      <w:pPr>
        <w:jc w:val="both"/>
        <w:rPr>
          <w:sz w:val="10"/>
          <w:szCs w:val="10"/>
        </w:rPr>
      </w:pPr>
    </w:p>
    <w:p w:rsidR="00064414" w:rsidRPr="0053178A" w:rsidRDefault="00064414" w:rsidP="00064414">
      <w:pPr>
        <w:jc w:val="center"/>
        <w:rPr>
          <w:bCs/>
          <w:iCs/>
          <w:sz w:val="20"/>
          <w:szCs w:val="20"/>
        </w:rPr>
      </w:pPr>
      <w:r w:rsidRPr="0053178A">
        <w:rPr>
          <w:b/>
          <w:sz w:val="20"/>
          <w:szCs w:val="20"/>
        </w:rPr>
        <w:t>§   5</w:t>
      </w:r>
    </w:p>
    <w:p w:rsidR="00064414" w:rsidRPr="0053178A" w:rsidRDefault="00064414" w:rsidP="00064414">
      <w:pPr>
        <w:widowControl w:val="0"/>
        <w:numPr>
          <w:ilvl w:val="0"/>
          <w:numId w:val="38"/>
        </w:numPr>
        <w:overflowPunct w:val="0"/>
        <w:jc w:val="both"/>
        <w:textAlignment w:val="baseline"/>
        <w:rPr>
          <w:sz w:val="20"/>
          <w:szCs w:val="20"/>
        </w:rPr>
      </w:pPr>
      <w:r w:rsidRPr="0053178A">
        <w:rPr>
          <w:bCs/>
          <w:iCs/>
          <w:sz w:val="20"/>
          <w:szCs w:val="20"/>
        </w:rPr>
        <w:t>Wartoś</w:t>
      </w:r>
      <w:r>
        <w:rPr>
          <w:bCs/>
          <w:iCs/>
          <w:sz w:val="20"/>
          <w:szCs w:val="20"/>
        </w:rPr>
        <w:t>ć</w:t>
      </w:r>
      <w:r w:rsidRPr="0053178A">
        <w:rPr>
          <w:bCs/>
          <w:iCs/>
          <w:sz w:val="20"/>
          <w:szCs w:val="20"/>
        </w:rPr>
        <w:t xml:space="preserve"> umowy ustalona zgodnie z wykazem stanowiącym załącznik do niniejszej umowy wynosi brutto  ............................zł (słownie: ...................................................................).</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Wykonawca - za dostarczony towar - wystawi fakturę VAT w języku polskim.</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Zamawiający oświadcza, że jest uprawniony do otrzymywania faktur VAT i posiada numer  identyfikacyjny 817-17-50-893.</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 xml:space="preserve">Faktura winna być adresowana na Zamawiającego. </w:t>
      </w:r>
    </w:p>
    <w:p w:rsidR="00064414" w:rsidRPr="0053178A" w:rsidRDefault="00064414" w:rsidP="00064414">
      <w:pPr>
        <w:widowControl w:val="0"/>
        <w:numPr>
          <w:ilvl w:val="0"/>
          <w:numId w:val="38"/>
        </w:numPr>
        <w:overflowPunct w:val="0"/>
        <w:jc w:val="both"/>
        <w:textAlignment w:val="baseline"/>
        <w:rPr>
          <w:bCs/>
          <w:iCs/>
          <w:sz w:val="20"/>
          <w:szCs w:val="20"/>
        </w:rPr>
      </w:pPr>
      <w:r w:rsidRPr="005855D4">
        <w:rPr>
          <w:bCs/>
          <w:iCs/>
          <w:sz w:val="20"/>
          <w:szCs w:val="20"/>
        </w:rPr>
        <w:t>Zamawiający wymaga, aby Wykonawca wystawiał w każdym miesiącu wykonywania umowy nie więcej niż 3 faktury zbiorcze  dla zamówień  jednostkowych złożonych w dniach: 1 – 10</w:t>
      </w:r>
      <w:r>
        <w:rPr>
          <w:bCs/>
          <w:iCs/>
          <w:sz w:val="20"/>
          <w:szCs w:val="20"/>
        </w:rPr>
        <w:t>:</w:t>
      </w:r>
      <w:r w:rsidRPr="005855D4">
        <w:rPr>
          <w:bCs/>
          <w:iCs/>
          <w:sz w:val="20"/>
          <w:szCs w:val="20"/>
        </w:rPr>
        <w:t xml:space="preserve"> </w:t>
      </w:r>
      <w:r>
        <w:rPr>
          <w:bCs/>
          <w:iCs/>
          <w:sz w:val="20"/>
          <w:szCs w:val="20"/>
        </w:rPr>
        <w:t>pierwsza faktura,  11-20: druga </w:t>
      </w:r>
      <w:r w:rsidRPr="005855D4">
        <w:rPr>
          <w:bCs/>
          <w:iCs/>
          <w:sz w:val="20"/>
          <w:szCs w:val="20"/>
        </w:rPr>
        <w:t>faktura, 21- ostatni dzień miesiąca</w:t>
      </w:r>
      <w:r>
        <w:rPr>
          <w:bCs/>
          <w:iCs/>
          <w:sz w:val="20"/>
          <w:szCs w:val="20"/>
        </w:rPr>
        <w:t>:</w:t>
      </w:r>
      <w:r w:rsidRPr="005855D4">
        <w:rPr>
          <w:bCs/>
          <w:iCs/>
          <w:sz w:val="20"/>
          <w:szCs w:val="20"/>
        </w:rPr>
        <w:t xml:space="preserve"> trzecia faktura. Na fakturze musi zostać wskazany numer  </w:t>
      </w:r>
      <w:r w:rsidRPr="005855D4">
        <w:rPr>
          <w:bCs/>
          <w:iCs/>
          <w:sz w:val="20"/>
          <w:szCs w:val="20"/>
        </w:rPr>
        <w:lastRenderedPageBreak/>
        <w:t>zamówień</w:t>
      </w:r>
      <w:r>
        <w:rPr>
          <w:bCs/>
          <w:iCs/>
          <w:sz w:val="20"/>
          <w:szCs w:val="20"/>
        </w:rPr>
        <w:t xml:space="preserve">, których </w:t>
      </w:r>
      <w:r w:rsidRPr="005855D4">
        <w:rPr>
          <w:bCs/>
          <w:iCs/>
          <w:sz w:val="20"/>
          <w:szCs w:val="20"/>
        </w:rPr>
        <w:t>dotyczy faktura</w:t>
      </w:r>
      <w:r w:rsidRPr="0053178A">
        <w:rPr>
          <w:bCs/>
          <w:iCs/>
          <w:sz w:val="20"/>
          <w:szCs w:val="20"/>
        </w:rPr>
        <w:t xml:space="preserve">. </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Zamawiający wymaga aby Wykonawca umieszczał na fakturze cenę jednostkową brutto, datę ważności i numer serii zgodnie z dostarczonym towarem, kod identyfikujący produkt (numer katalogowy).</w:t>
      </w:r>
    </w:p>
    <w:p w:rsidR="00064414" w:rsidRPr="0053178A" w:rsidRDefault="00064414" w:rsidP="00064414">
      <w:pPr>
        <w:widowControl w:val="0"/>
        <w:numPr>
          <w:ilvl w:val="0"/>
          <w:numId w:val="38"/>
        </w:numPr>
        <w:overflowPunct w:val="0"/>
        <w:jc w:val="both"/>
        <w:textAlignment w:val="baseline"/>
        <w:rPr>
          <w:sz w:val="20"/>
          <w:szCs w:val="20"/>
        </w:rPr>
      </w:pPr>
      <w:r w:rsidRPr="0053178A">
        <w:rPr>
          <w:sz w:val="20"/>
          <w:szCs w:val="20"/>
        </w:rPr>
        <w:t xml:space="preserve">Za dzień dokonania płatności będzie uważany dzień złożenia dyspozycji dokonania przelewu bankowego przez Zamawiającego na rachunek Wykonawcy. </w:t>
      </w:r>
    </w:p>
    <w:p w:rsidR="00064414" w:rsidRPr="0053178A" w:rsidRDefault="00064414" w:rsidP="00064414">
      <w:pPr>
        <w:widowControl w:val="0"/>
        <w:numPr>
          <w:ilvl w:val="0"/>
          <w:numId w:val="38"/>
        </w:numPr>
        <w:overflowPunct w:val="0"/>
        <w:contextualSpacing/>
        <w:jc w:val="both"/>
        <w:textAlignment w:val="baseline"/>
        <w:rPr>
          <w:sz w:val="20"/>
          <w:szCs w:val="20"/>
        </w:rPr>
      </w:pPr>
      <w:r w:rsidRPr="0053178A">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064414" w:rsidRPr="00726FEE" w:rsidRDefault="00064414" w:rsidP="00064414">
      <w:pPr>
        <w:widowControl w:val="0"/>
        <w:numPr>
          <w:ilvl w:val="0"/>
          <w:numId w:val="38"/>
        </w:numPr>
        <w:overflowPunct w:val="0"/>
        <w:contextualSpacing/>
        <w:jc w:val="both"/>
        <w:textAlignment w:val="baseline"/>
        <w:rPr>
          <w:sz w:val="20"/>
          <w:szCs w:val="20"/>
        </w:rPr>
      </w:pPr>
      <w:r w:rsidRPr="00726FEE">
        <w:rPr>
          <w:sz w:val="20"/>
          <w:szCs w:val="20"/>
        </w:rPr>
        <w:t xml:space="preserve">W przypadkach wskazanych w ust. 8: </w:t>
      </w:r>
    </w:p>
    <w:p w:rsidR="00064414" w:rsidRPr="0053178A" w:rsidRDefault="00064414" w:rsidP="00064414">
      <w:pPr>
        <w:ind w:left="360"/>
        <w:contextualSpacing/>
        <w:jc w:val="both"/>
        <w:rPr>
          <w:color w:val="000000" w:themeColor="text1"/>
          <w:sz w:val="20"/>
          <w:szCs w:val="20"/>
        </w:rPr>
      </w:pPr>
      <w:r w:rsidRPr="0053178A">
        <w:rPr>
          <w:color w:val="000000" w:themeColor="text1"/>
          <w:sz w:val="20"/>
          <w:szCs w:val="20"/>
        </w:rPr>
        <w:t>a) Wykonawca może żądać wyłącznie wynagrodzenia należnego z tytułu wykonania części umowy, bez naliczania jakichkolwiek kar,</w:t>
      </w:r>
    </w:p>
    <w:p w:rsidR="00064414" w:rsidRPr="0053178A" w:rsidRDefault="00064414" w:rsidP="00064414">
      <w:pPr>
        <w:ind w:left="226" w:firstLine="113"/>
        <w:contextualSpacing/>
        <w:jc w:val="both"/>
        <w:rPr>
          <w:color w:val="000000" w:themeColor="text1"/>
          <w:sz w:val="20"/>
          <w:szCs w:val="20"/>
        </w:rPr>
      </w:pPr>
      <w:r w:rsidRPr="0053178A">
        <w:rPr>
          <w:color w:val="000000" w:themeColor="text1"/>
          <w:sz w:val="20"/>
          <w:szCs w:val="20"/>
        </w:rPr>
        <w:t>b) ostateczna wysokość wynagrodzenia przysługującego Wykonawcy może ulec zmniejszeniu.</w:t>
      </w:r>
    </w:p>
    <w:p w:rsidR="00064414" w:rsidRPr="0053178A" w:rsidRDefault="00064414" w:rsidP="00064414">
      <w:pPr>
        <w:widowControl w:val="0"/>
        <w:numPr>
          <w:ilvl w:val="0"/>
          <w:numId w:val="38"/>
        </w:numPr>
        <w:overflowPunct w:val="0"/>
        <w:contextualSpacing/>
        <w:jc w:val="both"/>
        <w:textAlignment w:val="baseline"/>
        <w:rPr>
          <w:color w:val="000000" w:themeColor="text1"/>
          <w:sz w:val="20"/>
          <w:szCs w:val="20"/>
        </w:rPr>
      </w:pPr>
      <w:r w:rsidRPr="0053178A">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064414" w:rsidRPr="0053178A" w:rsidRDefault="00064414" w:rsidP="00064414">
      <w:pPr>
        <w:widowControl w:val="0"/>
        <w:numPr>
          <w:ilvl w:val="0"/>
          <w:numId w:val="38"/>
        </w:numPr>
        <w:overflowPunct w:val="0"/>
        <w:contextualSpacing/>
        <w:jc w:val="both"/>
        <w:textAlignment w:val="baseline"/>
        <w:rPr>
          <w:sz w:val="20"/>
          <w:szCs w:val="20"/>
        </w:rPr>
      </w:pPr>
      <w:r w:rsidRPr="0053178A">
        <w:rPr>
          <w:color w:val="000000" w:themeColor="text1"/>
          <w:sz w:val="20"/>
          <w:szCs w:val="20"/>
        </w:rPr>
        <w:t xml:space="preserve">Zmiany określone w ustępach 8 lub 10 nie </w:t>
      </w:r>
      <w:r w:rsidRPr="0053178A">
        <w:rPr>
          <w:sz w:val="20"/>
          <w:szCs w:val="20"/>
        </w:rPr>
        <w:t>wymagają zmiany umowy w formie aneksu ani zgody Wykonawcy.</w:t>
      </w:r>
    </w:p>
    <w:p w:rsidR="00064414" w:rsidRPr="0006371E" w:rsidRDefault="00064414" w:rsidP="00064414">
      <w:pPr>
        <w:widowControl w:val="0"/>
        <w:numPr>
          <w:ilvl w:val="0"/>
          <w:numId w:val="38"/>
        </w:numPr>
        <w:overflowPunct w:val="0"/>
        <w:contextualSpacing/>
        <w:jc w:val="both"/>
        <w:textAlignment w:val="baseline"/>
        <w:rPr>
          <w:sz w:val="20"/>
          <w:szCs w:val="20"/>
        </w:rPr>
      </w:pPr>
      <w:r w:rsidRPr="0053178A">
        <w:rPr>
          <w:sz w:val="20"/>
          <w:szCs w:val="20"/>
        </w:rPr>
        <w:t>Z tytułu zmniejszenia zakresu ilościowego lub rezygnacji z niektórych pozycji asortymentu w okresie obowiązywania umowy nie będzie przysługiwać Wykonawcy żadne roszczenie wobec Zamawiającego.</w:t>
      </w:r>
    </w:p>
    <w:p w:rsidR="00064414" w:rsidRPr="009B5310" w:rsidRDefault="00064414" w:rsidP="00064414">
      <w:pPr>
        <w:widowControl w:val="0"/>
        <w:numPr>
          <w:ilvl w:val="0"/>
          <w:numId w:val="38"/>
        </w:numPr>
        <w:overflowPunct w:val="0"/>
        <w:jc w:val="both"/>
        <w:textAlignment w:val="baseline"/>
      </w:pPr>
      <w:r w:rsidRPr="0053178A">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064414" w:rsidRPr="009B5310"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6</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Należność za dostarczony towar płatna jest przelewem na rachunek bankowy Wykonawcy prowadzony przez ………………… o numerze ………………………………… w terminie</w:t>
      </w:r>
      <w:r w:rsidR="00D41D8B">
        <w:rPr>
          <w:sz w:val="20"/>
          <w:szCs w:val="20"/>
        </w:rPr>
        <w:t xml:space="preserve"> do</w:t>
      </w:r>
      <w:r w:rsidRPr="0053178A">
        <w:rPr>
          <w:sz w:val="20"/>
          <w:szCs w:val="20"/>
        </w:rPr>
        <w:t xml:space="preserve"> 60 dni od dnia dostarczenia towaru i doręczenia prawidłowo </w:t>
      </w:r>
      <w:r w:rsidRPr="0053178A">
        <w:rPr>
          <w:bCs/>
          <w:iCs/>
          <w:sz w:val="20"/>
          <w:szCs w:val="20"/>
        </w:rPr>
        <w:t>oraz zgodnie z umową wystawionej faktury</w:t>
      </w:r>
      <w:r w:rsidRPr="0053178A">
        <w:rPr>
          <w:sz w:val="20"/>
          <w:szCs w:val="20"/>
        </w:rPr>
        <w:t xml:space="preserve">. W razie zmiany numeru rachunku bankowego, Wykonawca jest zobowiązany wskazać nowy rachunek bankowy. </w:t>
      </w:r>
      <w:r w:rsidRPr="0053178A">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W razie otrzymania przez Zamawiającego faktury VAT w terminie późniejszym niż dzień dostarczenia towaru, bieg terminu określonego w ustępie 1 niniejszego paragrafu rozpoczyna się od dnia otrzymania faktury.</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064414" w:rsidRPr="0053178A" w:rsidRDefault="00064414" w:rsidP="00064414">
      <w:pPr>
        <w:widowControl w:val="0"/>
        <w:numPr>
          <w:ilvl w:val="0"/>
          <w:numId w:val="45"/>
        </w:numPr>
        <w:overflowPunct w:val="0"/>
        <w:jc w:val="both"/>
        <w:textAlignment w:val="baseline"/>
        <w:rPr>
          <w:sz w:val="20"/>
          <w:szCs w:val="20"/>
        </w:rPr>
      </w:pPr>
      <w:r w:rsidRPr="0053178A">
        <w:rPr>
          <w:sz w:val="20"/>
          <w:szCs w:val="20"/>
        </w:rPr>
        <w:t>W przypadku braku oświadczenia Zamawiającego określającego dług, który ma być zaspokojony, Wykonawca zaliczy dokonaną przez Zamawiającego wpłatę na poczet długu</w:t>
      </w:r>
      <w:r>
        <w:rPr>
          <w:sz w:val="20"/>
          <w:szCs w:val="20"/>
        </w:rPr>
        <w:t xml:space="preserve"> najdawniej wymagalnego ale nie </w:t>
      </w:r>
      <w:r w:rsidRPr="0053178A">
        <w:rPr>
          <w:sz w:val="20"/>
          <w:szCs w:val="20"/>
        </w:rPr>
        <w:t>przedawnionego.</w:t>
      </w:r>
    </w:p>
    <w:p w:rsidR="00064414" w:rsidRPr="0053178A" w:rsidRDefault="00064414" w:rsidP="00064414">
      <w:pPr>
        <w:widowControl w:val="0"/>
        <w:numPr>
          <w:ilvl w:val="0"/>
          <w:numId w:val="45"/>
        </w:numPr>
        <w:overflowPunct w:val="0"/>
        <w:jc w:val="both"/>
        <w:textAlignment w:val="baseline"/>
      </w:pPr>
      <w:r w:rsidRPr="0053178A">
        <w:rPr>
          <w:sz w:val="20"/>
          <w:szCs w:val="20"/>
        </w:rPr>
        <w:t>Wykonawca posiadający wobec Zamawiającego kilka wierzytelności, udokumentowanych kilkoma fakturami, dokonując potrącenia (kompensaty) w pierwszej kolejności potrąca swoje wierzytelności najdawniej wymagalne.</w:t>
      </w:r>
    </w:p>
    <w:p w:rsidR="00064414" w:rsidRPr="0053178A" w:rsidRDefault="00064414" w:rsidP="00064414">
      <w:pPr>
        <w:widowControl w:val="0"/>
        <w:numPr>
          <w:ilvl w:val="0"/>
          <w:numId w:val="45"/>
        </w:numPr>
        <w:overflowPunct w:val="0"/>
        <w:jc w:val="both"/>
        <w:textAlignment w:val="baseline"/>
      </w:pPr>
      <w:r w:rsidRPr="0053178A">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064414" w:rsidRPr="0053178A" w:rsidRDefault="00064414" w:rsidP="00064414">
      <w:pPr>
        <w:jc w:val="both"/>
        <w:rPr>
          <w:b/>
          <w:sz w:val="20"/>
          <w:szCs w:val="20"/>
        </w:rPr>
      </w:pPr>
    </w:p>
    <w:p w:rsidR="00064414" w:rsidRPr="0053178A" w:rsidRDefault="00064414" w:rsidP="00064414">
      <w:pPr>
        <w:jc w:val="center"/>
        <w:rPr>
          <w:b/>
          <w:sz w:val="20"/>
          <w:szCs w:val="20"/>
        </w:rPr>
      </w:pPr>
      <w:r w:rsidRPr="0053178A">
        <w:rPr>
          <w:b/>
          <w:sz w:val="20"/>
          <w:szCs w:val="20"/>
        </w:rPr>
        <w:t>§  7</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Zamawiający przewiduje możliwość zastosowania prawa opcji w przypadku niewyczerpania wartości umowy, o której mowa w § 5 ust. 1, w „okresie podstawowym” określonym w § 10 umowy.</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Decyzję co do możliwości skorzystania z prawa opcji Zamawiający uzależnia od swoich bieżących potrzeb oraz wykorzystania wartości umowy określonej w § 5 ust. 1 umowy.</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 xml:space="preserve">Zastosowanie przez Zamawiającego prawa opcji będzie polegać na powtórzeniu tych samych dostaw jak te, </w:t>
      </w:r>
      <w:r w:rsidRPr="0053178A">
        <w:rPr>
          <w:sz w:val="20"/>
          <w:szCs w:val="20"/>
        </w:rPr>
        <w:lastRenderedPageBreak/>
        <w:t>które są świadczone przez Wykonawcę, z którym została zawarta niniejsza umowa w sprawie zamówienia publicznego.</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 xml:space="preserve">Wszystkie wymagania zawarte w umowie i </w:t>
      </w:r>
      <w:r>
        <w:rPr>
          <w:sz w:val="20"/>
          <w:szCs w:val="20"/>
        </w:rPr>
        <w:t>Zapytaniu</w:t>
      </w:r>
      <w:r w:rsidRPr="0053178A">
        <w:rPr>
          <w:sz w:val="20"/>
          <w:szCs w:val="20"/>
        </w:rPr>
        <w:t xml:space="preserve"> dotyczą także realizacji zamówienia w ramach prawa opcji. W przypadku zastosowania prawa opcji żadna cena wskazana w Fo</w:t>
      </w:r>
      <w:r>
        <w:rPr>
          <w:sz w:val="20"/>
          <w:szCs w:val="20"/>
        </w:rPr>
        <w:t>rmularzu Cenowym Wykonawcy, nie </w:t>
      </w:r>
      <w:r w:rsidRPr="0053178A">
        <w:rPr>
          <w:sz w:val="20"/>
          <w:szCs w:val="20"/>
        </w:rPr>
        <w:t xml:space="preserve">ulegnie zmianie za wyjątkiem przypadków i na zasadach opisanych w umowie. </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Przy zastosowaniu prawa opcji Wykonawca będzie świadczył dostawy w okresie nie dłuższym niż 6 miesięcy, następujących po dniu, wskazanym w umowie jako dzień zakończenia świadczenia dostawy w „okresie podstawowym”.</w:t>
      </w:r>
    </w:p>
    <w:p w:rsidR="00064414"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 xml:space="preserve">Zamawiający może wykonać prawo opcji wielokrotnie i w dowolnym dniu przed upływem „okresu podstawowego” </w:t>
      </w:r>
      <w:bookmarkStart w:id="2" w:name="_Hlk67123187"/>
      <w:r w:rsidRPr="00EA5A7A">
        <w:rPr>
          <w:sz w:val="20"/>
          <w:szCs w:val="20"/>
        </w:rPr>
        <w:t>lub w okresie obowiązywania umowy wskutek skorzystania z opcji</w:t>
      </w:r>
      <w:bookmarkEnd w:id="2"/>
      <w:r w:rsidRPr="00C37A19">
        <w:rPr>
          <w:sz w:val="20"/>
          <w:szCs w:val="20"/>
        </w:rPr>
        <w:t>. Zamawiający złoży Wykonawcy oświadczenie o zastosowaniu prawa opcji</w:t>
      </w:r>
      <w:r w:rsidRPr="0053178A">
        <w:rPr>
          <w:sz w:val="20"/>
          <w:szCs w:val="20"/>
        </w:rPr>
        <w:t>.</w:t>
      </w:r>
      <w:r>
        <w:rPr>
          <w:sz w:val="20"/>
          <w:szCs w:val="20"/>
        </w:rPr>
        <w:t xml:space="preserve"> </w:t>
      </w:r>
      <w:r w:rsidRPr="0053178A">
        <w:rPr>
          <w:sz w:val="20"/>
          <w:szCs w:val="20"/>
        </w:rPr>
        <w:t>Niezłożenie oświadczenia we wskazanym w zdaniu poprzednim terminie będzie oznaczało, że Zamawiający rezygnuje z zastosowania prawa opcji.</w:t>
      </w:r>
    </w:p>
    <w:p w:rsidR="00064414" w:rsidRPr="0053178A" w:rsidRDefault="00064414" w:rsidP="00064414">
      <w:pPr>
        <w:widowControl w:val="0"/>
        <w:numPr>
          <w:ilvl w:val="3"/>
          <w:numId w:val="46"/>
        </w:numPr>
        <w:overflowPunct w:val="0"/>
        <w:ind w:left="425" w:hanging="425"/>
        <w:contextualSpacing/>
        <w:jc w:val="both"/>
        <w:textAlignment w:val="baseline"/>
        <w:rPr>
          <w:sz w:val="20"/>
          <w:szCs w:val="20"/>
        </w:rPr>
      </w:pPr>
      <w:r w:rsidRPr="0053178A">
        <w:rPr>
          <w:sz w:val="20"/>
          <w:szCs w:val="20"/>
        </w:rPr>
        <w:t>W przypadku zastosowania przez Zamawiającego prawa opcji oświadczenie, o którym mowa w ust. 6 będzie stanowiło integralną część Umowy.</w:t>
      </w:r>
    </w:p>
    <w:p w:rsidR="00064414" w:rsidRDefault="00064414" w:rsidP="00064414">
      <w:pPr>
        <w:contextualSpacing/>
        <w:jc w:val="both"/>
        <w:rPr>
          <w:sz w:val="20"/>
          <w:szCs w:val="20"/>
        </w:rPr>
      </w:pPr>
    </w:p>
    <w:p w:rsidR="00064414" w:rsidRPr="0053178A" w:rsidRDefault="00064414" w:rsidP="00064414">
      <w:pPr>
        <w:jc w:val="center"/>
        <w:rPr>
          <w:sz w:val="20"/>
          <w:szCs w:val="20"/>
        </w:rPr>
      </w:pPr>
      <w:r w:rsidRPr="0053178A">
        <w:rPr>
          <w:b/>
          <w:sz w:val="20"/>
          <w:szCs w:val="20"/>
        </w:rPr>
        <w:t>§   8</w:t>
      </w:r>
    </w:p>
    <w:p w:rsidR="00064414" w:rsidRPr="0053178A" w:rsidRDefault="00064414" w:rsidP="00064414">
      <w:pPr>
        <w:widowControl w:val="0"/>
        <w:numPr>
          <w:ilvl w:val="0"/>
          <w:numId w:val="44"/>
        </w:numPr>
        <w:overflowPunct w:val="0"/>
        <w:jc w:val="both"/>
        <w:textAlignment w:val="baseline"/>
        <w:rPr>
          <w:sz w:val="20"/>
          <w:szCs w:val="20"/>
        </w:rPr>
      </w:pPr>
      <w:r w:rsidRPr="0053178A">
        <w:rPr>
          <w:sz w:val="20"/>
          <w:szCs w:val="20"/>
        </w:rPr>
        <w:t>Zamawiający dopuszcza zmianę postanowień zawartej umowy w stosunku do treści oferty na podstawie, której dokonano wyboru Wykonawcy, w zakresie:</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064414" w:rsidRDefault="00064414" w:rsidP="00064414">
      <w:pPr>
        <w:widowControl w:val="0"/>
        <w:numPr>
          <w:ilvl w:val="0"/>
          <w:numId w:val="48"/>
        </w:numPr>
        <w:overflowPunct w:val="0"/>
        <w:jc w:val="both"/>
        <w:textAlignment w:val="baseline"/>
        <w:rPr>
          <w:sz w:val="20"/>
          <w:szCs w:val="20"/>
        </w:rPr>
      </w:pPr>
      <w:r w:rsidRPr="0053178A">
        <w:rPr>
          <w:sz w:val="20"/>
          <w:szCs w:val="20"/>
        </w:rPr>
        <w:t>zaoferowania w wyniku postępu technologicznego produktu o lepszych parametrach w cenie oferowanej w postępowaniu przetargowym albo niższej, wraz ze zmianą nazwy produktu i numeru katalogowego;</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zmiana przepisów obowiązujących, mających wpływ na realizację niniejszej umowy;</w:t>
      </w:r>
    </w:p>
    <w:p w:rsidR="00064414" w:rsidRPr="0053178A" w:rsidRDefault="00064414" w:rsidP="00064414">
      <w:pPr>
        <w:widowControl w:val="0"/>
        <w:numPr>
          <w:ilvl w:val="0"/>
          <w:numId w:val="48"/>
        </w:numPr>
        <w:overflowPunct w:val="0"/>
        <w:jc w:val="both"/>
        <w:textAlignment w:val="baseline"/>
        <w:rPr>
          <w:sz w:val="20"/>
          <w:szCs w:val="20"/>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rsidR="00064414" w:rsidRPr="0053178A" w:rsidRDefault="00064414" w:rsidP="00064414">
      <w:pPr>
        <w:widowControl w:val="0"/>
        <w:numPr>
          <w:ilvl w:val="0"/>
          <w:numId w:val="44"/>
        </w:numPr>
        <w:overflowPunct w:val="0"/>
        <w:jc w:val="both"/>
        <w:textAlignment w:val="baseline"/>
        <w:rPr>
          <w:bCs/>
          <w:iCs/>
        </w:rPr>
      </w:pPr>
      <w:r w:rsidRPr="0053178A">
        <w:rPr>
          <w:sz w:val="20"/>
          <w:szCs w:val="20"/>
        </w:rPr>
        <w:t>Zmiany wymienione w ust. 1 mogą być dokonane na wniosek Wykonawcy, z uzasadnieniem konieczności zmiany, za zgodą Zamawiającego, w terminie do 14 dni od przesłania zawiadomienia, w formie pisemnego aneksu do umowy.</w:t>
      </w:r>
    </w:p>
    <w:p w:rsidR="00064414" w:rsidRPr="00E00212" w:rsidRDefault="00064414" w:rsidP="00064414">
      <w:pPr>
        <w:pStyle w:val="Akapitzlist"/>
        <w:widowControl w:val="0"/>
        <w:numPr>
          <w:ilvl w:val="0"/>
          <w:numId w:val="20"/>
        </w:numPr>
        <w:jc w:val="both"/>
        <w:textAlignment w:val="baseline"/>
        <w:rPr>
          <w:sz w:val="20"/>
          <w:szCs w:val="20"/>
        </w:rPr>
      </w:pPr>
      <w:r w:rsidRPr="00552F0E">
        <w:rPr>
          <w:sz w:val="20"/>
          <w:szCs w:val="20"/>
        </w:rPr>
        <w:t xml:space="preserve">Zamawiający dopuszcza zmianę umowy bez przeprowadzenia nowego postępowania o udzielenie </w:t>
      </w:r>
      <w:r w:rsidRPr="00E00212">
        <w:rPr>
          <w:sz w:val="20"/>
          <w:szCs w:val="20"/>
        </w:rPr>
        <w:t xml:space="preserve">zamówienia, jeżeli konieczność zmiany umowy spowodowana jest okolicznościami, których </w:t>
      </w:r>
      <w:r>
        <w:rPr>
          <w:sz w:val="20"/>
          <w:szCs w:val="20"/>
        </w:rPr>
        <w:t>Z</w:t>
      </w:r>
      <w:r w:rsidRPr="00E00212">
        <w:rPr>
          <w:sz w:val="20"/>
          <w:szCs w:val="20"/>
        </w:rPr>
        <w:t>amawiający, działając z należytą starannością, nie mógł przewidzieć, o ile zmiana nie modyfikuje ogólnego charakteru umowy a wzrost ceny spowodowany każdą kolejną zmianą nie przekracza 50% wartości pierwotnej umowy.</w:t>
      </w:r>
    </w:p>
    <w:p w:rsidR="00064414" w:rsidRPr="00E00212" w:rsidRDefault="00064414" w:rsidP="00064414">
      <w:pPr>
        <w:pStyle w:val="Akapitzlist"/>
        <w:widowControl w:val="0"/>
        <w:numPr>
          <w:ilvl w:val="0"/>
          <w:numId w:val="20"/>
        </w:numPr>
        <w:jc w:val="both"/>
        <w:textAlignment w:val="baseline"/>
        <w:rPr>
          <w:sz w:val="20"/>
          <w:szCs w:val="20"/>
        </w:rPr>
      </w:pPr>
      <w:r w:rsidRPr="00E00212">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064414" w:rsidRPr="0053178A" w:rsidRDefault="00064414" w:rsidP="00064414">
      <w:pPr>
        <w:jc w:val="center"/>
        <w:rPr>
          <w:b/>
          <w:sz w:val="20"/>
          <w:szCs w:val="20"/>
        </w:rPr>
      </w:pPr>
    </w:p>
    <w:p w:rsidR="00064414" w:rsidRPr="0053178A" w:rsidRDefault="00064414" w:rsidP="00064414">
      <w:pPr>
        <w:jc w:val="center"/>
        <w:rPr>
          <w:sz w:val="20"/>
          <w:szCs w:val="20"/>
        </w:rPr>
      </w:pPr>
      <w:r w:rsidRPr="0053178A">
        <w:rPr>
          <w:b/>
          <w:sz w:val="20"/>
          <w:szCs w:val="20"/>
        </w:rPr>
        <w:t>§   9</w:t>
      </w:r>
    </w:p>
    <w:p w:rsidR="00064414" w:rsidRPr="0053178A" w:rsidRDefault="00064414" w:rsidP="00064414">
      <w:pPr>
        <w:widowControl w:val="0"/>
        <w:numPr>
          <w:ilvl w:val="0"/>
          <w:numId w:val="40"/>
        </w:numPr>
        <w:overflowPunct w:val="0"/>
        <w:jc w:val="both"/>
        <w:textAlignment w:val="baseline"/>
        <w:rPr>
          <w:sz w:val="20"/>
          <w:szCs w:val="20"/>
        </w:rPr>
      </w:pPr>
      <w:r w:rsidRPr="0053178A">
        <w:rPr>
          <w:sz w:val="20"/>
          <w:szCs w:val="20"/>
        </w:rPr>
        <w:t>Strony ustalają kary umowne mające zastosowanie w następujących przypadkach:</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nieterminowe dostawy Wykonawca zapłaci Zamawiającemu karę umowną w wysokości 1% wartości brutto niezrealizowanej dostawy za każdy dzień zwłoki  w dostarczeniu towaru,</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064414" w:rsidRPr="0053178A" w:rsidRDefault="00064414" w:rsidP="00064414">
      <w:pPr>
        <w:widowControl w:val="0"/>
        <w:numPr>
          <w:ilvl w:val="0"/>
          <w:numId w:val="39"/>
        </w:numPr>
        <w:overflowPunct w:val="0"/>
        <w:jc w:val="both"/>
        <w:textAlignment w:val="baseline"/>
        <w:rPr>
          <w:sz w:val="20"/>
          <w:szCs w:val="20"/>
        </w:rPr>
      </w:pPr>
      <w:r w:rsidRPr="0053178A">
        <w:rPr>
          <w:sz w:val="20"/>
          <w:szCs w:val="20"/>
        </w:rPr>
        <w:t>za odstąpienie od umowy przez Zamawiającego z przyczyn zawinionych przez Wykonawcę, Wykonawca zapłaci Zamawiającemu karę umowną w wysokości 10% wartości niezrealizowanej części umowy.</w:t>
      </w:r>
    </w:p>
    <w:p w:rsidR="00064414" w:rsidRPr="0053178A" w:rsidRDefault="00064414" w:rsidP="00064414">
      <w:pPr>
        <w:widowControl w:val="0"/>
        <w:numPr>
          <w:ilvl w:val="0"/>
          <w:numId w:val="40"/>
        </w:numPr>
        <w:overflowPunct w:val="0"/>
        <w:jc w:val="both"/>
        <w:textAlignment w:val="baseline"/>
        <w:rPr>
          <w:sz w:val="20"/>
          <w:szCs w:val="20"/>
        </w:rPr>
      </w:pPr>
      <w:r w:rsidRPr="0053178A">
        <w:rPr>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064414" w:rsidRDefault="00064414" w:rsidP="00064414">
      <w:pPr>
        <w:widowControl w:val="0"/>
        <w:numPr>
          <w:ilvl w:val="0"/>
          <w:numId w:val="40"/>
        </w:numPr>
        <w:overflowPunct w:val="0"/>
        <w:jc w:val="both"/>
        <w:textAlignment w:val="baseline"/>
        <w:rPr>
          <w:sz w:val="20"/>
          <w:szCs w:val="20"/>
        </w:rPr>
      </w:pPr>
      <w:r w:rsidRPr="0053178A">
        <w:rPr>
          <w:sz w:val="20"/>
          <w:szCs w:val="20"/>
        </w:rPr>
        <w:t xml:space="preserve">W razie wypowiedzenia umowy w trybie określonym </w:t>
      </w:r>
      <w:r w:rsidRPr="0053178A">
        <w:rPr>
          <w:bCs/>
          <w:sz w:val="20"/>
          <w:szCs w:val="20"/>
        </w:rPr>
        <w:t xml:space="preserve">w ust. 2 niniejszego paragrafu </w:t>
      </w:r>
      <w:r w:rsidRPr="0053178A">
        <w:rPr>
          <w:sz w:val="20"/>
          <w:szCs w:val="20"/>
        </w:rPr>
        <w:t>Wykonawca zapłaci Zamawiającemu karę umowną w wysokości</w:t>
      </w:r>
      <w:r w:rsidRPr="0053178A">
        <w:t xml:space="preserve"> </w:t>
      </w:r>
      <w:r w:rsidRPr="0053178A">
        <w:rPr>
          <w:sz w:val="20"/>
          <w:szCs w:val="20"/>
        </w:rPr>
        <w:t>10% wartości brutto niezrealizowanej części umowy.</w:t>
      </w:r>
    </w:p>
    <w:p w:rsidR="00064414" w:rsidRPr="0053178A" w:rsidRDefault="00064414" w:rsidP="00064414">
      <w:pPr>
        <w:widowControl w:val="0"/>
        <w:numPr>
          <w:ilvl w:val="0"/>
          <w:numId w:val="40"/>
        </w:numPr>
        <w:overflowPunct w:val="0"/>
        <w:jc w:val="both"/>
        <w:textAlignment w:val="baseline"/>
        <w:rPr>
          <w:iCs/>
          <w:sz w:val="20"/>
          <w:szCs w:val="20"/>
        </w:rPr>
      </w:pPr>
      <w:r w:rsidRPr="0053178A">
        <w:rPr>
          <w:sz w:val="20"/>
          <w:szCs w:val="20"/>
        </w:rPr>
        <w:t xml:space="preserve">Za odstąpienie przez Wykonawcę od umowy lub jej wypowiedzenie z przyczyn zawinionych </w:t>
      </w:r>
      <w:r w:rsidRPr="0053178A">
        <w:rPr>
          <w:sz w:val="20"/>
          <w:szCs w:val="20"/>
        </w:rPr>
        <w:lastRenderedPageBreak/>
        <w:t>przez Wykonawcę stronie Wykonawcy, Wykonawca zapłaci Zamawiającemu karę umowną w wysokości 10% wartości brutto niezrealizowanej części umowy.</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Zamawiającemu przysługuje prawo do dochodzenia odszkodowania przewyższającego wysokość kar umownych.</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Zamawiający zastrzega sobie prawo do potrącenia kar umownych z wynagrodzenia Wykonawcy, po wystawieniu przez Zamawiającego noty obciążeniowej.</w:t>
      </w:r>
    </w:p>
    <w:p w:rsidR="00064414" w:rsidRPr="0053178A" w:rsidRDefault="00064414" w:rsidP="00064414">
      <w:pPr>
        <w:widowControl w:val="0"/>
        <w:numPr>
          <w:ilvl w:val="0"/>
          <w:numId w:val="40"/>
        </w:numPr>
        <w:overflowPunct w:val="0"/>
        <w:jc w:val="both"/>
        <w:textAlignment w:val="baseline"/>
        <w:rPr>
          <w:iCs/>
          <w:sz w:val="20"/>
          <w:szCs w:val="20"/>
        </w:rPr>
      </w:pPr>
      <w:bookmarkStart w:id="3" w:name="_Hlk59290876"/>
      <w:r w:rsidRPr="0053178A">
        <w:rPr>
          <w:iCs/>
          <w:sz w:val="20"/>
          <w:szCs w:val="20"/>
        </w:rPr>
        <w:t xml:space="preserve">Wysokość kar umownych naliczonych z jednego lub kilku tytułów nie może przekroczyć 30% wartości brutto określonej w § 5 ust. 1 umowy.  </w:t>
      </w:r>
    </w:p>
    <w:p w:rsidR="00064414" w:rsidRPr="0053178A" w:rsidRDefault="00064414" w:rsidP="00064414">
      <w:pPr>
        <w:widowControl w:val="0"/>
        <w:numPr>
          <w:ilvl w:val="0"/>
          <w:numId w:val="40"/>
        </w:numPr>
        <w:overflowPunct w:val="0"/>
        <w:jc w:val="both"/>
        <w:textAlignment w:val="baseline"/>
        <w:rPr>
          <w:iCs/>
          <w:sz w:val="20"/>
          <w:szCs w:val="20"/>
        </w:rPr>
      </w:pPr>
      <w:r w:rsidRPr="0053178A">
        <w:rPr>
          <w:iCs/>
          <w:sz w:val="20"/>
          <w:szCs w:val="20"/>
        </w:rPr>
        <w:t>Zamawiający może odstąpić od umowy/wypowiedzieć umowę w przypadku nie zawarcia przez Wykonawcę umowy o przetwarzaniu danych osobowych zgodnie z art. 28</w:t>
      </w:r>
      <w:r>
        <w:rPr>
          <w:iCs/>
          <w:sz w:val="20"/>
          <w:szCs w:val="20"/>
        </w:rPr>
        <w:t xml:space="preserve"> RODO z winy Wykonawcy, w tym w </w:t>
      </w:r>
      <w:r w:rsidRPr="0053178A">
        <w:rPr>
          <w:iCs/>
          <w:sz w:val="20"/>
          <w:szCs w:val="20"/>
        </w:rPr>
        <w:t>szczególności wskutek braku zdolności do zawarcia takiej umowy (nie</w:t>
      </w:r>
      <w:r>
        <w:rPr>
          <w:iCs/>
          <w:sz w:val="20"/>
          <w:szCs w:val="20"/>
        </w:rPr>
        <w:t>spełniania przesłanek z art. 28 </w:t>
      </w:r>
      <w:r w:rsidRPr="0053178A">
        <w:rPr>
          <w:iCs/>
          <w:sz w:val="20"/>
          <w:szCs w:val="20"/>
        </w:rPr>
        <w:t>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3"/>
    <w:p w:rsidR="00064414" w:rsidRPr="0053178A" w:rsidRDefault="00064414" w:rsidP="00064414">
      <w:pPr>
        <w:jc w:val="both"/>
        <w:rPr>
          <w:iCs/>
          <w:sz w:val="20"/>
          <w:szCs w:val="20"/>
        </w:rPr>
      </w:pPr>
    </w:p>
    <w:p w:rsidR="00064414" w:rsidRPr="0053178A" w:rsidRDefault="00064414" w:rsidP="00064414">
      <w:pPr>
        <w:jc w:val="center"/>
        <w:rPr>
          <w:bCs/>
          <w:iCs/>
          <w:sz w:val="20"/>
          <w:szCs w:val="20"/>
        </w:rPr>
      </w:pPr>
      <w:r w:rsidRPr="0053178A">
        <w:rPr>
          <w:b/>
          <w:sz w:val="20"/>
          <w:szCs w:val="20"/>
        </w:rPr>
        <w:t>§   10</w:t>
      </w:r>
    </w:p>
    <w:p w:rsidR="00064414" w:rsidRDefault="00064414" w:rsidP="00064414">
      <w:pPr>
        <w:pStyle w:val="Akapitzlist"/>
        <w:widowControl w:val="0"/>
        <w:numPr>
          <w:ilvl w:val="0"/>
          <w:numId w:val="49"/>
        </w:numPr>
        <w:overflowPunct w:val="0"/>
        <w:contextualSpacing w:val="0"/>
        <w:jc w:val="both"/>
        <w:textAlignment w:val="baseline"/>
        <w:rPr>
          <w:sz w:val="20"/>
          <w:szCs w:val="20"/>
        </w:rPr>
      </w:pPr>
      <w:r w:rsidRPr="00FC669B">
        <w:rPr>
          <w:sz w:val="20"/>
          <w:szCs w:val="20"/>
        </w:rPr>
        <w:t xml:space="preserve">Umowa wiąże strony przez okres </w:t>
      </w:r>
      <w:r w:rsidR="00552F0E">
        <w:rPr>
          <w:sz w:val="20"/>
          <w:szCs w:val="20"/>
        </w:rPr>
        <w:t>2 miesięcy</w:t>
      </w:r>
      <w:r w:rsidRPr="00FC669B">
        <w:rPr>
          <w:sz w:val="20"/>
          <w:szCs w:val="20"/>
        </w:rPr>
        <w:t>, tj. od dnia  …………….   do dnia ……………. .</w:t>
      </w:r>
    </w:p>
    <w:p w:rsidR="00064414" w:rsidRDefault="00064414" w:rsidP="00064414">
      <w:pPr>
        <w:pStyle w:val="Akapitzlist"/>
        <w:widowControl w:val="0"/>
        <w:numPr>
          <w:ilvl w:val="0"/>
          <w:numId w:val="49"/>
        </w:numPr>
        <w:overflowPunct w:val="0"/>
        <w:contextualSpacing w:val="0"/>
        <w:jc w:val="both"/>
        <w:textAlignment w:val="baseline"/>
        <w:rPr>
          <w:sz w:val="20"/>
          <w:szCs w:val="20"/>
        </w:rPr>
      </w:pPr>
      <w:r>
        <w:rPr>
          <w:sz w:val="20"/>
          <w:szCs w:val="20"/>
        </w:rPr>
        <w:t>Umowa niniejsza ulega rozwiązaniu z momentem rozwiązania lub innej formy zakończenia obowiązywania umowy dzierżawy o nr …… .</w:t>
      </w:r>
    </w:p>
    <w:p w:rsidR="00552F0E" w:rsidRDefault="00064414" w:rsidP="00552F0E">
      <w:pPr>
        <w:ind w:left="360"/>
        <w:jc w:val="both"/>
        <w:rPr>
          <w:sz w:val="20"/>
          <w:szCs w:val="20"/>
        </w:rPr>
      </w:pPr>
      <w:r>
        <w:rPr>
          <w:sz w:val="20"/>
          <w:szCs w:val="20"/>
        </w:rPr>
        <w:t xml:space="preserve">Jeżeli umowa dzierżawy, o której mowa powyżej, przestała obowiązywać z przyczyn leżących po stronie Wykonawcy skutki rozwiązania niniejszej umowy są tożsame ze skutkami odstąpienia przez Zamawiającego od umowy z przyczyn leżących po stronie Wykonawcy. </w:t>
      </w:r>
      <w:r w:rsidRPr="00942BDA">
        <w:rPr>
          <w:i/>
          <w:sz w:val="20"/>
          <w:szCs w:val="20"/>
        </w:rPr>
        <w:t>(jeżeli dotyczy)</w:t>
      </w:r>
    </w:p>
    <w:p w:rsidR="00064414" w:rsidRPr="0053178A" w:rsidRDefault="00552F0E" w:rsidP="00552F0E">
      <w:pPr>
        <w:ind w:left="360"/>
        <w:jc w:val="both"/>
        <w:rPr>
          <w:b/>
          <w:sz w:val="20"/>
          <w:szCs w:val="20"/>
        </w:rPr>
      </w:pPr>
      <w:r w:rsidRPr="0053178A">
        <w:rPr>
          <w:b/>
          <w:sz w:val="20"/>
          <w:szCs w:val="20"/>
        </w:rPr>
        <w:t xml:space="preserve"> </w:t>
      </w:r>
    </w:p>
    <w:p w:rsidR="00064414" w:rsidRPr="0053178A" w:rsidRDefault="00064414" w:rsidP="00064414">
      <w:pPr>
        <w:jc w:val="center"/>
        <w:rPr>
          <w:sz w:val="20"/>
          <w:szCs w:val="20"/>
        </w:rPr>
      </w:pPr>
      <w:r w:rsidRPr="0053178A">
        <w:rPr>
          <w:b/>
          <w:sz w:val="20"/>
          <w:szCs w:val="20"/>
        </w:rPr>
        <w:t>§   11</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Czynność prawna mająca na celu zmianę wierzyciela Zamawiającego z tytuł</w:t>
      </w:r>
      <w:r>
        <w:rPr>
          <w:sz w:val="20"/>
          <w:szCs w:val="20"/>
        </w:rPr>
        <w:t>u wierzytelności wynikających z </w:t>
      </w:r>
      <w:r w:rsidRPr="0053178A">
        <w:rPr>
          <w:sz w:val="20"/>
          <w:szCs w:val="20"/>
        </w:rPr>
        <w:t xml:space="preserve">niniejszej umowy może zostać dokonana tylko w trybie określonym w art. 54 </w:t>
      </w:r>
      <w:r>
        <w:rPr>
          <w:sz w:val="20"/>
          <w:szCs w:val="20"/>
        </w:rPr>
        <w:t>ust. 5 – 7 ustawy z 15 kwietnia </w:t>
      </w:r>
      <w:r w:rsidRPr="0053178A">
        <w:rPr>
          <w:sz w:val="20"/>
          <w:szCs w:val="20"/>
        </w:rPr>
        <w:t>2011 roku o działalności leczniczej.</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Zastrzeżenie</w:t>
      </w:r>
      <w:r>
        <w:rPr>
          <w:sz w:val="20"/>
          <w:szCs w:val="20"/>
        </w:rPr>
        <w:t>,</w:t>
      </w:r>
      <w:r w:rsidRPr="0053178A">
        <w:rPr>
          <w:sz w:val="20"/>
          <w:szCs w:val="20"/>
        </w:rPr>
        <w:t xml:space="preserve"> o którym mowa w ust. 1</w:t>
      </w:r>
      <w:r>
        <w:rPr>
          <w:sz w:val="20"/>
          <w:szCs w:val="20"/>
        </w:rPr>
        <w:t>,</w:t>
      </w:r>
      <w:r w:rsidRPr="0053178A">
        <w:rPr>
          <w:sz w:val="20"/>
          <w:szCs w:val="20"/>
        </w:rPr>
        <w:t xml:space="preserve"> dotyczy w szczególności umów cesji wierzytelności, umów poręczenia, umów gwarancji, umów przekazu, umów zastrzegających świadczenie na rzecz osoby trzeciej umów skutkujących przystąpieniem osoby trzeciej do zobowiązań wynikaj</w:t>
      </w:r>
      <w:r>
        <w:rPr>
          <w:sz w:val="20"/>
          <w:szCs w:val="20"/>
        </w:rPr>
        <w:t>ących z niniejszej umowy, w tym </w:t>
      </w:r>
      <w:r w:rsidRPr="0053178A">
        <w:rPr>
          <w:sz w:val="20"/>
          <w:szCs w:val="20"/>
        </w:rPr>
        <w:t>umów skutkujących subrogacją generalną (art. 518 k.c.).</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 xml:space="preserve">Wykonawca zobowiązuje się do nie udzielania pełnomocnictw nieodwołalnych przez mocodawcę w zakresie dochodzenia roszczeń majątkowych  wynikających z niniejszej umowy. </w:t>
      </w:r>
    </w:p>
    <w:p w:rsidR="00064414" w:rsidRPr="0053178A" w:rsidRDefault="00064414" w:rsidP="00064414">
      <w:pPr>
        <w:widowControl w:val="0"/>
        <w:numPr>
          <w:ilvl w:val="0"/>
          <w:numId w:val="41"/>
        </w:numPr>
        <w:overflowPunct w:val="0"/>
        <w:ind w:left="357" w:hanging="357"/>
        <w:jc w:val="both"/>
        <w:textAlignment w:val="baseline"/>
        <w:rPr>
          <w:sz w:val="20"/>
          <w:szCs w:val="20"/>
        </w:rPr>
      </w:pPr>
      <w:r w:rsidRPr="0053178A">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064414" w:rsidRPr="0053178A" w:rsidRDefault="00064414" w:rsidP="00064414">
      <w:pPr>
        <w:shd w:val="clear" w:color="auto" w:fill="FFFFFF"/>
        <w:jc w:val="both"/>
        <w:rPr>
          <w:sz w:val="20"/>
          <w:szCs w:val="20"/>
        </w:rPr>
      </w:pPr>
    </w:p>
    <w:p w:rsidR="00064414" w:rsidRPr="0053178A" w:rsidRDefault="00064414" w:rsidP="00064414">
      <w:pPr>
        <w:jc w:val="center"/>
        <w:rPr>
          <w:sz w:val="20"/>
          <w:szCs w:val="20"/>
        </w:rPr>
      </w:pPr>
      <w:r w:rsidRPr="0053178A">
        <w:rPr>
          <w:b/>
          <w:sz w:val="20"/>
          <w:szCs w:val="20"/>
        </w:rPr>
        <w:t>§   12</w:t>
      </w:r>
    </w:p>
    <w:p w:rsidR="00064414" w:rsidRDefault="00064414" w:rsidP="00064414">
      <w:pPr>
        <w:widowControl w:val="0"/>
        <w:numPr>
          <w:ilvl w:val="0"/>
          <w:numId w:val="42"/>
        </w:numPr>
        <w:overflowPunct w:val="0"/>
        <w:ind w:left="357" w:hanging="357"/>
        <w:jc w:val="both"/>
        <w:textAlignment w:val="baseline"/>
        <w:rPr>
          <w:sz w:val="20"/>
          <w:szCs w:val="20"/>
        </w:rPr>
      </w:pPr>
      <w:r w:rsidRPr="0053178A">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064414" w:rsidRPr="0053178A" w:rsidRDefault="00064414" w:rsidP="00064414">
      <w:pPr>
        <w:widowControl w:val="0"/>
        <w:numPr>
          <w:ilvl w:val="0"/>
          <w:numId w:val="42"/>
        </w:numPr>
        <w:overflowPunct w:val="0"/>
        <w:ind w:left="357" w:hanging="357"/>
        <w:jc w:val="both"/>
        <w:textAlignment w:val="baseline"/>
        <w:rPr>
          <w:sz w:val="20"/>
          <w:szCs w:val="20"/>
        </w:rPr>
      </w:pPr>
      <w:r w:rsidRPr="0053178A">
        <w:rPr>
          <w:sz w:val="20"/>
          <w:szCs w:val="20"/>
        </w:rPr>
        <w:t>Obowiązek zachowania tajemnicy poufności, o którym mowa w ust. 1, nie dotyczy informacji, które:</w:t>
      </w:r>
    </w:p>
    <w:p w:rsidR="00064414" w:rsidRPr="0053178A" w:rsidRDefault="00064414" w:rsidP="00064414">
      <w:pPr>
        <w:widowControl w:val="0"/>
        <w:numPr>
          <w:ilvl w:val="0"/>
          <w:numId w:val="47"/>
        </w:numPr>
        <w:shd w:val="clear" w:color="auto" w:fill="FFFFFF"/>
        <w:overflowPunct w:val="0"/>
        <w:jc w:val="both"/>
        <w:textAlignment w:val="baseline"/>
        <w:rPr>
          <w:sz w:val="20"/>
          <w:szCs w:val="20"/>
        </w:rPr>
      </w:pPr>
      <w:r w:rsidRPr="0053178A">
        <w:rPr>
          <w:sz w:val="20"/>
          <w:szCs w:val="20"/>
        </w:rPr>
        <w:t>w czasie ich ujawnienia były publicznie znane,</w:t>
      </w:r>
    </w:p>
    <w:p w:rsidR="00064414" w:rsidRPr="0053178A" w:rsidRDefault="00064414" w:rsidP="00064414">
      <w:pPr>
        <w:widowControl w:val="0"/>
        <w:numPr>
          <w:ilvl w:val="0"/>
          <w:numId w:val="47"/>
        </w:numPr>
        <w:shd w:val="clear" w:color="auto" w:fill="FFFFFF"/>
        <w:overflowPunct w:val="0"/>
        <w:jc w:val="both"/>
        <w:textAlignment w:val="baseline"/>
        <w:rPr>
          <w:sz w:val="20"/>
          <w:szCs w:val="20"/>
        </w:rPr>
      </w:pPr>
      <w:r w:rsidRPr="0053178A">
        <w:rPr>
          <w:sz w:val="20"/>
          <w:szCs w:val="20"/>
        </w:rPr>
        <w:t xml:space="preserve">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w:t>
      </w:r>
      <w:r w:rsidRPr="0053178A">
        <w:rPr>
          <w:sz w:val="20"/>
          <w:szCs w:val="20"/>
        </w:rPr>
        <w:lastRenderedPageBreak/>
        <w:t>informacji.</w:t>
      </w:r>
    </w:p>
    <w:p w:rsidR="00064414" w:rsidRDefault="00064414" w:rsidP="00064414">
      <w:pPr>
        <w:jc w:val="both"/>
        <w:rPr>
          <w:sz w:val="20"/>
          <w:szCs w:val="20"/>
        </w:rPr>
      </w:pPr>
    </w:p>
    <w:p w:rsidR="00064414" w:rsidRPr="0053178A" w:rsidRDefault="00064414" w:rsidP="00064414">
      <w:pPr>
        <w:jc w:val="both"/>
        <w:rPr>
          <w:sz w:val="20"/>
          <w:szCs w:val="20"/>
        </w:rPr>
      </w:pPr>
    </w:p>
    <w:p w:rsidR="00064414" w:rsidRPr="0053178A" w:rsidRDefault="00064414" w:rsidP="00064414">
      <w:pPr>
        <w:jc w:val="center"/>
        <w:rPr>
          <w:sz w:val="20"/>
          <w:szCs w:val="20"/>
        </w:rPr>
      </w:pPr>
      <w:r w:rsidRPr="0053178A">
        <w:rPr>
          <w:b/>
          <w:sz w:val="20"/>
          <w:szCs w:val="20"/>
        </w:rPr>
        <w:t>§   13</w:t>
      </w:r>
    </w:p>
    <w:p w:rsidR="00064414" w:rsidRPr="0053178A" w:rsidRDefault="00064414" w:rsidP="00064414">
      <w:pPr>
        <w:widowControl w:val="0"/>
        <w:numPr>
          <w:ilvl w:val="0"/>
          <w:numId w:val="43"/>
        </w:numPr>
        <w:tabs>
          <w:tab w:val="left" w:pos="360"/>
        </w:tabs>
        <w:overflowPunct w:val="0"/>
        <w:ind w:right="114"/>
        <w:jc w:val="both"/>
        <w:textAlignment w:val="baseline"/>
        <w:rPr>
          <w:sz w:val="20"/>
          <w:szCs w:val="20"/>
        </w:rPr>
      </w:pPr>
      <w:r w:rsidRPr="0053178A">
        <w:rPr>
          <w:sz w:val="20"/>
          <w:szCs w:val="20"/>
        </w:rPr>
        <w:t>Ws</w:t>
      </w:r>
      <w:r w:rsidRPr="0053178A">
        <w:rPr>
          <w:spacing w:val="1"/>
          <w:sz w:val="20"/>
          <w:szCs w:val="20"/>
        </w:rPr>
        <w:t>z</w:t>
      </w:r>
      <w:r w:rsidRPr="0053178A">
        <w:rPr>
          <w:sz w:val="20"/>
          <w:szCs w:val="20"/>
        </w:rPr>
        <w:t>elkie</w:t>
      </w:r>
      <w:r w:rsidRPr="0053178A">
        <w:rPr>
          <w:spacing w:val="16"/>
          <w:sz w:val="20"/>
          <w:szCs w:val="20"/>
        </w:rPr>
        <w:t xml:space="preserve"> </w:t>
      </w:r>
      <w:r w:rsidRPr="0053178A">
        <w:rPr>
          <w:spacing w:val="1"/>
          <w:sz w:val="20"/>
          <w:szCs w:val="20"/>
        </w:rPr>
        <w:t>z</w:t>
      </w:r>
      <w:r w:rsidRPr="0053178A">
        <w:rPr>
          <w:sz w:val="20"/>
          <w:szCs w:val="20"/>
        </w:rPr>
        <w:t>mi</w:t>
      </w:r>
      <w:r w:rsidRPr="0053178A">
        <w:rPr>
          <w:spacing w:val="-2"/>
          <w:sz w:val="20"/>
          <w:szCs w:val="20"/>
        </w:rPr>
        <w:t>a</w:t>
      </w:r>
      <w:r w:rsidRPr="0053178A">
        <w:rPr>
          <w:spacing w:val="1"/>
          <w:sz w:val="20"/>
          <w:szCs w:val="20"/>
        </w:rPr>
        <w:t>n</w:t>
      </w:r>
      <w:r w:rsidRPr="0053178A">
        <w:rPr>
          <w:sz w:val="20"/>
          <w:szCs w:val="20"/>
        </w:rPr>
        <w:t xml:space="preserve">y </w:t>
      </w:r>
      <w:r w:rsidRPr="0053178A">
        <w:rPr>
          <w:spacing w:val="-1"/>
          <w:sz w:val="20"/>
          <w:szCs w:val="20"/>
        </w:rPr>
        <w:t>t</w:t>
      </w:r>
      <w:r w:rsidRPr="0053178A">
        <w:rPr>
          <w:sz w:val="20"/>
          <w:szCs w:val="20"/>
        </w:rPr>
        <w:t>reś</w:t>
      </w:r>
      <w:r w:rsidRPr="0053178A">
        <w:rPr>
          <w:spacing w:val="-1"/>
          <w:sz w:val="20"/>
          <w:szCs w:val="20"/>
        </w:rPr>
        <w:t>c</w:t>
      </w:r>
      <w:r w:rsidRPr="0053178A">
        <w:rPr>
          <w:sz w:val="20"/>
          <w:szCs w:val="20"/>
        </w:rPr>
        <w:t xml:space="preserve">i niniejszej umowy, </w:t>
      </w:r>
      <w:r w:rsidRPr="0053178A">
        <w:rPr>
          <w:spacing w:val="-1"/>
          <w:sz w:val="20"/>
          <w:szCs w:val="20"/>
        </w:rPr>
        <w:t>w</w:t>
      </w:r>
      <w:r w:rsidRPr="0053178A">
        <w:rPr>
          <w:sz w:val="20"/>
          <w:szCs w:val="20"/>
        </w:rPr>
        <w:t xml:space="preserve">ymagają </w:t>
      </w:r>
      <w:r w:rsidRPr="0053178A">
        <w:rPr>
          <w:spacing w:val="1"/>
          <w:sz w:val="20"/>
          <w:szCs w:val="20"/>
        </w:rPr>
        <w:t>f</w:t>
      </w:r>
      <w:r w:rsidRPr="0053178A">
        <w:rPr>
          <w:sz w:val="20"/>
          <w:szCs w:val="20"/>
        </w:rPr>
        <w:t>o</w:t>
      </w:r>
      <w:r w:rsidRPr="0053178A">
        <w:rPr>
          <w:spacing w:val="-2"/>
          <w:sz w:val="20"/>
          <w:szCs w:val="20"/>
        </w:rPr>
        <w:t>r</w:t>
      </w:r>
      <w:r w:rsidRPr="0053178A">
        <w:rPr>
          <w:sz w:val="20"/>
          <w:szCs w:val="20"/>
        </w:rPr>
        <w:t>my</w:t>
      </w:r>
      <w:r w:rsidRPr="0053178A">
        <w:rPr>
          <w:spacing w:val="16"/>
          <w:sz w:val="20"/>
          <w:szCs w:val="20"/>
        </w:rPr>
        <w:t xml:space="preserve"> </w:t>
      </w:r>
      <w:r w:rsidRPr="0053178A">
        <w:rPr>
          <w:spacing w:val="1"/>
          <w:sz w:val="20"/>
          <w:szCs w:val="20"/>
        </w:rPr>
        <w:t>p</w:t>
      </w:r>
      <w:r w:rsidRPr="0053178A">
        <w:rPr>
          <w:sz w:val="20"/>
          <w:szCs w:val="20"/>
        </w:rPr>
        <w:t>isem</w:t>
      </w:r>
      <w:r w:rsidRPr="0053178A">
        <w:rPr>
          <w:spacing w:val="1"/>
          <w:sz w:val="20"/>
          <w:szCs w:val="20"/>
        </w:rPr>
        <w:t>n</w:t>
      </w:r>
      <w:r w:rsidRPr="0053178A">
        <w:rPr>
          <w:spacing w:val="-2"/>
          <w:sz w:val="20"/>
          <w:szCs w:val="20"/>
        </w:rPr>
        <w:t>e</w:t>
      </w:r>
      <w:r w:rsidRPr="0053178A">
        <w:rPr>
          <w:sz w:val="20"/>
          <w:szCs w:val="20"/>
        </w:rPr>
        <w:t>j (aneks)</w:t>
      </w:r>
      <w:r w:rsidRPr="0053178A">
        <w:rPr>
          <w:spacing w:val="15"/>
          <w:sz w:val="20"/>
          <w:szCs w:val="20"/>
        </w:rPr>
        <w:t xml:space="preserve"> </w:t>
      </w:r>
      <w:r w:rsidRPr="0053178A">
        <w:rPr>
          <w:spacing w:val="1"/>
          <w:sz w:val="20"/>
          <w:szCs w:val="20"/>
        </w:rPr>
        <w:t>p</w:t>
      </w:r>
      <w:r w:rsidRPr="0053178A">
        <w:rPr>
          <w:spacing w:val="-2"/>
          <w:sz w:val="20"/>
          <w:szCs w:val="20"/>
        </w:rPr>
        <w:t>o</w:t>
      </w:r>
      <w:r w:rsidRPr="0053178A">
        <w:rPr>
          <w:sz w:val="20"/>
          <w:szCs w:val="20"/>
        </w:rPr>
        <w:t>d rygor</w:t>
      </w:r>
      <w:r w:rsidRPr="0053178A">
        <w:rPr>
          <w:spacing w:val="1"/>
          <w:sz w:val="20"/>
          <w:szCs w:val="20"/>
        </w:rPr>
        <w:t>e</w:t>
      </w:r>
      <w:r w:rsidRPr="0053178A">
        <w:rPr>
          <w:sz w:val="20"/>
          <w:szCs w:val="20"/>
        </w:rPr>
        <w:t>m</w:t>
      </w:r>
      <w:r w:rsidRPr="0053178A">
        <w:rPr>
          <w:spacing w:val="2"/>
          <w:sz w:val="20"/>
          <w:szCs w:val="20"/>
        </w:rPr>
        <w:t xml:space="preserve"> </w:t>
      </w:r>
      <w:r w:rsidRPr="0053178A">
        <w:rPr>
          <w:spacing w:val="1"/>
          <w:sz w:val="20"/>
          <w:szCs w:val="20"/>
        </w:rPr>
        <w:t>n</w:t>
      </w:r>
      <w:r w:rsidRPr="0053178A">
        <w:rPr>
          <w:spacing w:val="-2"/>
          <w:sz w:val="20"/>
          <w:szCs w:val="20"/>
        </w:rPr>
        <w:t>i</w:t>
      </w:r>
      <w:r w:rsidRPr="0053178A">
        <w:rPr>
          <w:sz w:val="20"/>
          <w:szCs w:val="20"/>
        </w:rPr>
        <w:t>eważ</w:t>
      </w:r>
      <w:r w:rsidRPr="0053178A">
        <w:rPr>
          <w:spacing w:val="1"/>
          <w:sz w:val="20"/>
          <w:szCs w:val="20"/>
        </w:rPr>
        <w:t>n</w:t>
      </w:r>
      <w:r w:rsidRPr="0053178A">
        <w:rPr>
          <w:sz w:val="20"/>
          <w:szCs w:val="20"/>
        </w:rPr>
        <w:t>oś</w:t>
      </w:r>
      <w:r w:rsidRPr="0053178A">
        <w:rPr>
          <w:spacing w:val="-1"/>
          <w:sz w:val="20"/>
          <w:szCs w:val="20"/>
        </w:rPr>
        <w:t>c</w:t>
      </w:r>
      <w:r w:rsidRPr="0053178A">
        <w:rPr>
          <w:sz w:val="20"/>
          <w:szCs w:val="20"/>
        </w:rPr>
        <w:t>i.</w:t>
      </w:r>
    </w:p>
    <w:p w:rsidR="009D4D30" w:rsidRDefault="00064414" w:rsidP="006D594C">
      <w:pPr>
        <w:widowControl w:val="0"/>
        <w:numPr>
          <w:ilvl w:val="0"/>
          <w:numId w:val="43"/>
        </w:numPr>
        <w:tabs>
          <w:tab w:val="left" w:pos="360"/>
        </w:tabs>
        <w:overflowPunct w:val="0"/>
        <w:ind w:right="114"/>
        <w:jc w:val="both"/>
        <w:textAlignment w:val="baseline"/>
        <w:rPr>
          <w:sz w:val="20"/>
          <w:szCs w:val="20"/>
        </w:rPr>
      </w:pPr>
      <w:r w:rsidRPr="009D4D30">
        <w:rPr>
          <w:sz w:val="20"/>
          <w:szCs w:val="20"/>
        </w:rPr>
        <w:t>W sprawach nie uregulowanych umową stosuje</w:t>
      </w:r>
      <w:r w:rsidR="009D4D30">
        <w:rPr>
          <w:sz w:val="20"/>
          <w:szCs w:val="20"/>
        </w:rPr>
        <w:t xml:space="preserve"> się przepisy Kodeksu Cywilnego.</w:t>
      </w:r>
    </w:p>
    <w:p w:rsidR="00064414" w:rsidRPr="009D4D30" w:rsidRDefault="00064414" w:rsidP="006D594C">
      <w:pPr>
        <w:widowControl w:val="0"/>
        <w:numPr>
          <w:ilvl w:val="0"/>
          <w:numId w:val="43"/>
        </w:numPr>
        <w:tabs>
          <w:tab w:val="left" w:pos="360"/>
        </w:tabs>
        <w:overflowPunct w:val="0"/>
        <w:ind w:right="114"/>
        <w:jc w:val="both"/>
        <w:textAlignment w:val="baseline"/>
        <w:rPr>
          <w:sz w:val="20"/>
          <w:szCs w:val="20"/>
        </w:rPr>
      </w:pPr>
      <w:r w:rsidRPr="009D4D30">
        <w:rPr>
          <w:sz w:val="20"/>
          <w:szCs w:val="20"/>
        </w:rPr>
        <w:t xml:space="preserve">Wszelkie spory wynikające z realizacji niniejszej umowy lub w związku z nią, będą rozstrzygane przez właściwy sąd powszechny, według siedziby Zamawiającego. </w:t>
      </w:r>
    </w:p>
    <w:p w:rsidR="00064414" w:rsidRPr="0053178A" w:rsidRDefault="00064414" w:rsidP="00064414">
      <w:pPr>
        <w:widowControl w:val="0"/>
        <w:numPr>
          <w:ilvl w:val="0"/>
          <w:numId w:val="43"/>
        </w:numPr>
        <w:tabs>
          <w:tab w:val="left" w:pos="360"/>
        </w:tabs>
        <w:overflowPunct w:val="0"/>
        <w:ind w:right="114"/>
        <w:jc w:val="both"/>
        <w:textAlignment w:val="baseline"/>
        <w:rPr>
          <w:sz w:val="20"/>
          <w:szCs w:val="20"/>
        </w:rPr>
      </w:pPr>
      <w:r w:rsidRPr="0053178A">
        <w:rPr>
          <w:sz w:val="20"/>
          <w:szCs w:val="20"/>
        </w:rPr>
        <w:t>Niniejsza umowa została sporządzona w dwóch jednobrzmiących egzemplarzach – 1 egzemplarz dla Zamawiającego, 1 egzemplarz dla Wykonawcy.</w:t>
      </w: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both"/>
        <w:rPr>
          <w:sz w:val="20"/>
          <w:szCs w:val="20"/>
        </w:rPr>
      </w:pPr>
    </w:p>
    <w:p w:rsidR="00064414" w:rsidRDefault="00064414" w:rsidP="00064414">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064414" w:rsidRDefault="00064414" w:rsidP="00064414">
      <w:pPr>
        <w:suppressAutoHyphens w:val="0"/>
        <w:spacing w:before="100" w:beforeAutospacing="1" w:after="100" w:afterAutospacing="1"/>
        <w:contextualSpacing/>
        <w:jc w:val="both"/>
        <w:rPr>
          <w:kern w:val="2"/>
          <w:sz w:val="20"/>
          <w:szCs w:val="20"/>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064414" w:rsidRDefault="00064414"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705C1" w:rsidRDefault="001705C1" w:rsidP="00372B9C">
      <w:pPr>
        <w:rPr>
          <w:color w:val="000000" w:themeColor="text1"/>
        </w:rPr>
      </w:pPr>
    </w:p>
    <w:p w:rsidR="00186450" w:rsidRDefault="00186450" w:rsidP="00372B9C">
      <w:pPr>
        <w:rPr>
          <w:color w:val="000000" w:themeColor="text1"/>
        </w:rPr>
      </w:pPr>
    </w:p>
    <w:p w:rsidR="005779A5" w:rsidRPr="005779A5" w:rsidRDefault="005779A5" w:rsidP="005779A5">
      <w:pPr>
        <w:widowControl w:val="0"/>
        <w:overflowPunct w:val="0"/>
        <w:spacing w:after="300" w:line="240" w:lineRule="exact"/>
        <w:jc w:val="center"/>
        <w:textAlignment w:val="baseline"/>
        <w:rPr>
          <w:rFonts w:eastAsia="Calibri"/>
          <w:color w:val="000000"/>
          <w:kern w:val="1"/>
          <w:lang w:eastAsia="ar-SA"/>
        </w:rPr>
      </w:pPr>
      <w:r w:rsidRPr="005779A5">
        <w:rPr>
          <w:rFonts w:eastAsia="Calibri"/>
          <w:color w:val="000000"/>
          <w:kern w:val="1"/>
          <w:lang w:eastAsia="ar-SA"/>
        </w:rPr>
        <w:t>Załącznik nr ….. do Umowy …………. z dnia …………..</w:t>
      </w:r>
    </w:p>
    <w:p w:rsidR="005779A5" w:rsidRPr="005779A5" w:rsidRDefault="005779A5" w:rsidP="005779A5">
      <w:pPr>
        <w:widowControl w:val="0"/>
        <w:overflowPunct w:val="0"/>
        <w:spacing w:after="240" w:line="300" w:lineRule="exact"/>
        <w:ind w:firstLine="920"/>
        <w:jc w:val="both"/>
        <w:textAlignment w:val="baseline"/>
        <w:rPr>
          <w:rFonts w:eastAsia="Calibri"/>
          <w:color w:val="000000"/>
          <w:kern w:val="1"/>
          <w:sz w:val="22"/>
          <w:szCs w:val="22"/>
          <w:lang w:eastAsia="ar-SA"/>
        </w:rPr>
      </w:pPr>
    </w:p>
    <w:p w:rsidR="005779A5" w:rsidRPr="005779A5" w:rsidRDefault="005779A5" w:rsidP="005779A5">
      <w:pPr>
        <w:widowControl w:val="0"/>
        <w:overflowPunct w:val="0"/>
        <w:spacing w:after="240" w:line="300" w:lineRule="exact"/>
        <w:ind w:firstLine="920"/>
        <w:jc w:val="both"/>
        <w:textAlignment w:val="baseline"/>
        <w:rPr>
          <w:color w:val="00000A"/>
          <w:kern w:val="1"/>
          <w:sz w:val="22"/>
          <w:szCs w:val="22"/>
          <w:lang w:eastAsia="ar-SA"/>
        </w:rPr>
      </w:pPr>
      <w:r w:rsidRPr="005779A5">
        <w:rPr>
          <w:rFonts w:eastAsia="Calibri"/>
          <w:color w:val="000000"/>
          <w:kern w:val="1"/>
          <w:sz w:val="22"/>
          <w:szCs w:val="22"/>
          <w:lang w:eastAsia="ar-SA"/>
        </w:rPr>
        <w:t>Warunki dostawy produktów leczniczych/wyrobów medycznych</w:t>
      </w:r>
    </w:p>
    <w:p w:rsidR="005779A5" w:rsidRPr="005779A5" w:rsidRDefault="005779A5" w:rsidP="005779A5">
      <w:pPr>
        <w:widowControl w:val="0"/>
        <w:overflowPunct w:val="0"/>
        <w:spacing w:after="240" w:line="240" w:lineRule="exact"/>
        <w:ind w:left="40"/>
        <w:jc w:val="both"/>
        <w:textAlignment w:val="baseline"/>
        <w:rPr>
          <w:color w:val="00000A"/>
          <w:kern w:val="1"/>
          <w:lang w:eastAsia="ar-SA"/>
        </w:rPr>
      </w:pPr>
      <w:r w:rsidRPr="005779A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5779A5" w:rsidRPr="005779A5" w:rsidTr="004851F9">
        <w:trPr>
          <w:trHeight w:val="5100"/>
          <w:jc w:val="center"/>
        </w:trPr>
        <w:tc>
          <w:tcPr>
            <w:tcW w:w="4280" w:type="dxa"/>
          </w:tcPr>
          <w:p w:rsidR="005779A5" w:rsidRPr="005779A5" w:rsidRDefault="005779A5" w:rsidP="005779A5">
            <w:pPr>
              <w:widowControl w:val="0"/>
              <w:overflowPunct w:val="0"/>
              <w:spacing w:before="78" w:line="20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Nazwa Kontrahenta </w:t>
            </w:r>
          </w:p>
          <w:p w:rsidR="005779A5" w:rsidRPr="005779A5" w:rsidRDefault="005779A5" w:rsidP="005779A5">
            <w:pPr>
              <w:widowControl w:val="0"/>
              <w:overflowPunct w:val="0"/>
              <w:spacing w:before="757" w:line="18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Data dostawy </w:t>
            </w:r>
          </w:p>
          <w:p w:rsidR="005779A5" w:rsidRPr="005779A5" w:rsidRDefault="005779A5" w:rsidP="005779A5">
            <w:pPr>
              <w:widowControl w:val="0"/>
              <w:overflowPunct w:val="0"/>
              <w:spacing w:before="960" w:line="234" w:lineRule="exact"/>
              <w:textAlignment w:val="baseline"/>
              <w:rPr>
                <w:color w:val="00000A"/>
                <w:kern w:val="1"/>
                <w:sz w:val="20"/>
                <w:szCs w:val="20"/>
                <w:lang w:eastAsia="ar-SA"/>
              </w:rPr>
            </w:pPr>
            <w:r w:rsidRPr="005779A5">
              <w:rPr>
                <w:rFonts w:eastAsia="Calibri"/>
                <w:color w:val="000000"/>
                <w:kern w:val="1"/>
                <w:sz w:val="20"/>
                <w:szCs w:val="20"/>
                <w:lang w:eastAsia="ar-SA"/>
              </w:rPr>
              <w:t>Nr dostawy</w:t>
            </w:r>
          </w:p>
        </w:tc>
        <w:tc>
          <w:tcPr>
            <w:tcW w:w="4700" w:type="dxa"/>
          </w:tcPr>
          <w:p w:rsidR="005779A5" w:rsidRPr="005779A5" w:rsidRDefault="005779A5" w:rsidP="005779A5">
            <w:pPr>
              <w:widowControl w:val="0"/>
              <w:overflowPunct w:val="0"/>
              <w:spacing w:before="63" w:line="229" w:lineRule="exact"/>
              <w:textAlignment w:val="baseline"/>
              <w:rPr>
                <w:color w:val="00000A"/>
                <w:kern w:val="1"/>
                <w:sz w:val="20"/>
                <w:szCs w:val="20"/>
                <w:lang w:eastAsia="ar-SA"/>
              </w:rPr>
            </w:pPr>
            <w:r w:rsidRPr="005779A5">
              <w:rPr>
                <w:rFonts w:eastAsia="Calibri"/>
                <w:color w:val="000000"/>
                <w:kern w:val="1"/>
                <w:sz w:val="20"/>
                <w:szCs w:val="20"/>
                <w:lang w:eastAsia="ar-SA"/>
              </w:rPr>
              <w:t>Podpis dostawcy</w:t>
            </w:r>
          </w:p>
        </w:tc>
      </w:tr>
      <w:tr w:rsidR="005779A5" w:rsidRPr="005779A5" w:rsidTr="004851F9">
        <w:trPr>
          <w:trHeight w:val="1260"/>
          <w:jc w:val="center"/>
        </w:trPr>
        <w:tc>
          <w:tcPr>
            <w:tcW w:w="8980" w:type="dxa"/>
            <w:gridSpan w:val="2"/>
          </w:tcPr>
          <w:p w:rsidR="005779A5" w:rsidRPr="005779A5" w:rsidRDefault="005779A5" w:rsidP="005779A5">
            <w:pPr>
              <w:widowControl w:val="0"/>
              <w:overflowPunct w:val="0"/>
              <w:spacing w:before="19" w:line="270" w:lineRule="exact"/>
              <w:textAlignment w:val="baseline"/>
              <w:rPr>
                <w:color w:val="00000A"/>
                <w:kern w:val="1"/>
                <w:sz w:val="20"/>
                <w:szCs w:val="20"/>
                <w:lang w:eastAsia="ar-SA"/>
              </w:rPr>
            </w:pPr>
            <w:r w:rsidRPr="005779A5">
              <w:rPr>
                <w:rFonts w:eastAsia="Calibri"/>
                <w:color w:val="000000"/>
                <w:kern w:val="1"/>
                <w:sz w:val="20"/>
                <w:szCs w:val="20"/>
                <w:lang w:eastAsia="ar-SA"/>
              </w:rPr>
              <w:t>Osoba Przyjmująca</w:t>
            </w:r>
          </w:p>
        </w:tc>
      </w:tr>
      <w:tr w:rsidR="005779A5" w:rsidRPr="005779A5" w:rsidTr="004851F9">
        <w:trPr>
          <w:trHeight w:val="1280"/>
          <w:jc w:val="center"/>
        </w:trPr>
        <w:tc>
          <w:tcPr>
            <w:tcW w:w="8980" w:type="dxa"/>
            <w:gridSpan w:val="2"/>
          </w:tcPr>
          <w:p w:rsidR="005779A5" w:rsidRPr="005779A5" w:rsidRDefault="005779A5" w:rsidP="005779A5">
            <w:pPr>
              <w:widowControl w:val="0"/>
              <w:overflowPunct w:val="0"/>
              <w:spacing w:before="23" w:line="226" w:lineRule="exact"/>
              <w:textAlignment w:val="baseline"/>
              <w:rPr>
                <w:color w:val="00000A"/>
                <w:kern w:val="1"/>
                <w:sz w:val="20"/>
                <w:szCs w:val="20"/>
                <w:lang w:eastAsia="ar-SA"/>
              </w:rPr>
            </w:pPr>
            <w:r w:rsidRPr="005779A5">
              <w:rPr>
                <w:rFonts w:eastAsia="Calibri"/>
                <w:color w:val="000000"/>
                <w:kern w:val="1"/>
                <w:sz w:val="20"/>
                <w:szCs w:val="20"/>
                <w:lang w:eastAsia="ar-SA"/>
              </w:rPr>
              <w:t>Uwagi</w:t>
            </w:r>
          </w:p>
        </w:tc>
      </w:tr>
    </w:tbl>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r w:rsidRPr="005779A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right"/>
        <w:textAlignment w:val="baseline"/>
        <w:rPr>
          <w:color w:val="00000A"/>
          <w:kern w:val="1"/>
          <w:lang w:eastAsia="ar-SA"/>
        </w:rPr>
      </w:pPr>
      <w:r w:rsidRPr="005779A5">
        <w:rPr>
          <w:rFonts w:eastAsia="Calibri"/>
          <w:color w:val="000000"/>
          <w:kern w:val="1"/>
          <w:sz w:val="20"/>
          <w:lang w:eastAsia="ar-SA"/>
        </w:rPr>
        <w:t>Wykonawca (przedstawiciel Wykonawcy):</w:t>
      </w:r>
    </w:p>
    <w:p w:rsidR="005779A5" w:rsidRPr="005779A5" w:rsidRDefault="005779A5" w:rsidP="005779A5">
      <w:pPr>
        <w:suppressAutoHyphens w:val="0"/>
        <w:overflowPunct w:val="0"/>
        <w:spacing w:before="100" w:beforeAutospacing="1" w:after="100" w:afterAutospacing="1"/>
        <w:contextualSpacing/>
        <w:jc w:val="both"/>
        <w:textAlignment w:val="baseline"/>
        <w:rPr>
          <w:color w:val="00000A"/>
          <w:kern w:val="2"/>
          <w:sz w:val="20"/>
          <w:szCs w:val="20"/>
          <w:lang w:eastAsia="ar-SA"/>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186450" w:rsidRDefault="00186450" w:rsidP="00372B9C">
      <w:pPr>
        <w:rPr>
          <w:color w:val="000000" w:themeColor="text1"/>
        </w:rPr>
      </w:pPr>
    </w:p>
    <w:p w:rsidR="004755CF" w:rsidRPr="00007BAD" w:rsidRDefault="004755CF" w:rsidP="004755CF">
      <w:pPr>
        <w:jc w:val="right"/>
        <w:rPr>
          <w:color w:val="000000" w:themeColor="text1"/>
          <w:sz w:val="20"/>
          <w:szCs w:val="20"/>
        </w:rPr>
      </w:pPr>
      <w:r w:rsidRPr="00007BAD">
        <w:rPr>
          <w:b/>
          <w:color w:val="000000" w:themeColor="text1"/>
          <w:sz w:val="22"/>
          <w:szCs w:val="22"/>
        </w:rPr>
        <w:t>Załącznik nr 2</w:t>
      </w:r>
      <w:r>
        <w:rPr>
          <w:b/>
          <w:color w:val="000000" w:themeColor="text1"/>
          <w:sz w:val="22"/>
          <w:szCs w:val="22"/>
        </w:rPr>
        <w:t>A</w:t>
      </w:r>
      <w:r w:rsidRPr="00007BAD">
        <w:rPr>
          <w:b/>
          <w:color w:val="000000" w:themeColor="text1"/>
          <w:sz w:val="22"/>
          <w:szCs w:val="22"/>
        </w:rPr>
        <w:t xml:space="preserve"> do Zapytania ofertowego</w:t>
      </w:r>
    </w:p>
    <w:p w:rsidR="00EA6852" w:rsidRDefault="00EA6852" w:rsidP="00372B9C">
      <w:pPr>
        <w:widowControl w:val="0"/>
        <w:overflowPunct w:val="0"/>
        <w:ind w:left="7080"/>
        <w:jc w:val="right"/>
        <w:textAlignment w:val="baseline"/>
        <w:rPr>
          <w:rFonts w:cs="Calibri"/>
          <w:color w:val="00000A"/>
          <w:kern w:val="1"/>
          <w:sz w:val="20"/>
          <w:szCs w:val="20"/>
          <w:lang w:eastAsia="ar-SA"/>
        </w:rPr>
      </w:pPr>
    </w:p>
    <w:p w:rsidR="004755CF" w:rsidRPr="00E14A23" w:rsidRDefault="004755CF" w:rsidP="004755CF">
      <w:pPr>
        <w:suppressAutoHyphens w:val="0"/>
        <w:autoSpaceDE w:val="0"/>
        <w:autoSpaceDN w:val="0"/>
        <w:adjustRightInd w:val="0"/>
        <w:jc w:val="center"/>
        <w:rPr>
          <w:b/>
          <w:sz w:val="28"/>
          <w:szCs w:val="20"/>
          <w:u w:val="single"/>
          <w:lang w:eastAsia="pl-PL"/>
        </w:rPr>
      </w:pPr>
      <w:r>
        <w:rPr>
          <w:b/>
          <w:sz w:val="28"/>
          <w:szCs w:val="20"/>
          <w:u w:val="single"/>
          <w:lang w:eastAsia="pl-PL"/>
        </w:rPr>
        <w:t>WZÓR UMOWY DZIERŻAWY</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both"/>
        <w:rPr>
          <w:sz w:val="20"/>
          <w:szCs w:val="20"/>
          <w:lang w:eastAsia="pl-PL"/>
        </w:rPr>
      </w:pPr>
      <w:r w:rsidRPr="00D528DE">
        <w:rPr>
          <w:sz w:val="20"/>
          <w:szCs w:val="20"/>
        </w:rPr>
        <w:t>W dniu ................... pomiędzy Szpitalem Specjalist</w:t>
      </w:r>
      <w:r>
        <w:rPr>
          <w:sz w:val="20"/>
          <w:szCs w:val="20"/>
        </w:rPr>
        <w:t xml:space="preserve">ycznym im. Edmunda Biernackiego </w:t>
      </w:r>
      <w:r w:rsidRPr="00D528DE">
        <w:rPr>
          <w:sz w:val="20"/>
          <w:szCs w:val="20"/>
        </w:rPr>
        <w:t xml:space="preserve">w Mielcu, </w:t>
      </w:r>
      <w:r>
        <w:rPr>
          <w:sz w:val="20"/>
          <w:szCs w:val="20"/>
        </w:rPr>
        <w:br/>
      </w:r>
      <w:r w:rsidRPr="00D528DE">
        <w:rPr>
          <w:sz w:val="20"/>
          <w:szCs w:val="20"/>
        </w:rPr>
        <w:t>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Pr>
          <w:b/>
          <w:sz w:val="20"/>
          <w:szCs w:val="20"/>
        </w:rPr>
        <w:t>Dzierżawcą</w:t>
      </w:r>
      <w:r w:rsidRPr="00D528DE">
        <w:rPr>
          <w:sz w:val="20"/>
          <w:szCs w:val="20"/>
        </w:rPr>
        <w:t>”</w:t>
      </w:r>
      <w:r w:rsidRPr="0060319C">
        <w:rPr>
          <w:sz w:val="20"/>
          <w:szCs w:val="20"/>
        </w:rPr>
        <w:t xml:space="preserve"> reprezentowanym przez</w:t>
      </w:r>
      <w:r w:rsidRPr="00E14A23">
        <w:rPr>
          <w:sz w:val="20"/>
          <w:szCs w:val="20"/>
          <w:lang w:eastAsia="pl-PL"/>
        </w:rPr>
        <w:t>:</w:t>
      </w:r>
    </w:p>
    <w:p w:rsidR="004755CF" w:rsidRPr="00E14A23" w:rsidRDefault="004755CF" w:rsidP="004755CF">
      <w:pPr>
        <w:suppressAutoHyphens w:val="0"/>
        <w:jc w:val="both"/>
        <w:rPr>
          <w:sz w:val="10"/>
          <w:szCs w:val="10"/>
          <w:lang w:eastAsia="pl-PL"/>
        </w:rPr>
      </w:pP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C671E6" w:rsidRDefault="004755CF" w:rsidP="004755CF">
      <w:pPr>
        <w:suppressAutoHyphens w:val="0"/>
        <w:autoSpaceDE w:val="0"/>
        <w:autoSpaceDN w:val="0"/>
        <w:adjustRightInd w:val="0"/>
        <w:jc w:val="both"/>
        <w:rPr>
          <w:sz w:val="10"/>
          <w:szCs w:val="10"/>
          <w:lang w:eastAsia="pl-PL"/>
        </w:rPr>
      </w:pP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 xml:space="preserve">a ............................................................................. zarejestrowany w ………….....…………… NIP ................. REGON ................ </w:t>
      </w:r>
      <w:r w:rsidRPr="00E14A23">
        <w:rPr>
          <w:b/>
          <w:sz w:val="20"/>
          <w:szCs w:val="20"/>
          <w:lang w:eastAsia="pl-PL"/>
        </w:rPr>
        <w:t xml:space="preserve"> </w:t>
      </w:r>
      <w:r w:rsidRPr="00E14A23">
        <w:rPr>
          <w:sz w:val="20"/>
          <w:szCs w:val="20"/>
          <w:lang w:eastAsia="pl-PL"/>
        </w:rPr>
        <w:t xml:space="preserve"> zwanym w dalszej części Umowy </w:t>
      </w:r>
      <w:r w:rsidRPr="00E14A23">
        <w:rPr>
          <w:b/>
          <w:sz w:val="20"/>
          <w:szCs w:val="20"/>
          <w:lang w:eastAsia="pl-PL"/>
        </w:rPr>
        <w:t>„Wydzierżawiającym”</w:t>
      </w:r>
      <w:r w:rsidRPr="00E14A23">
        <w:rPr>
          <w:sz w:val="20"/>
          <w:szCs w:val="20"/>
          <w:lang w:eastAsia="pl-PL"/>
        </w:rPr>
        <w:t xml:space="preserve"> reprezentowanym przez:</w:t>
      </w:r>
    </w:p>
    <w:p w:rsidR="004755CF" w:rsidRPr="00E14A23" w:rsidRDefault="004755CF" w:rsidP="004755CF">
      <w:pPr>
        <w:suppressAutoHyphens w:val="0"/>
        <w:autoSpaceDE w:val="0"/>
        <w:autoSpaceDN w:val="0"/>
        <w:adjustRightInd w:val="0"/>
        <w:ind w:left="708"/>
        <w:jc w:val="both"/>
        <w:rPr>
          <w:sz w:val="10"/>
          <w:szCs w:val="10"/>
          <w:lang w:eastAsia="pl-PL"/>
        </w:rPr>
      </w:pP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E14A23" w:rsidRDefault="004755CF" w:rsidP="004755CF">
      <w:pPr>
        <w:suppressAutoHyphens w:val="0"/>
        <w:autoSpaceDE w:val="0"/>
        <w:autoSpaceDN w:val="0"/>
        <w:adjustRightInd w:val="0"/>
        <w:ind w:left="708"/>
        <w:jc w:val="both"/>
        <w:rPr>
          <w:sz w:val="20"/>
          <w:szCs w:val="20"/>
          <w:lang w:eastAsia="pl-PL"/>
        </w:rPr>
      </w:pPr>
      <w:r w:rsidRPr="00E14A23">
        <w:rPr>
          <w:sz w:val="20"/>
          <w:szCs w:val="20"/>
          <w:lang w:eastAsia="pl-PL"/>
        </w:rPr>
        <w:t>……………………………………………</w:t>
      </w:r>
    </w:p>
    <w:p w:rsidR="004755CF" w:rsidRPr="00E14A23" w:rsidRDefault="004755CF" w:rsidP="004755CF">
      <w:pPr>
        <w:suppressAutoHyphens w:val="0"/>
        <w:autoSpaceDE w:val="0"/>
        <w:autoSpaceDN w:val="0"/>
        <w:adjustRightInd w:val="0"/>
        <w:jc w:val="both"/>
        <w:rPr>
          <w:sz w:val="10"/>
          <w:szCs w:val="20"/>
          <w:lang w:eastAsia="pl-PL"/>
        </w:rPr>
      </w:pPr>
    </w:p>
    <w:p w:rsidR="004755CF" w:rsidRDefault="004755CF" w:rsidP="004755CF">
      <w:pPr>
        <w:jc w:val="both"/>
        <w:rPr>
          <w:sz w:val="20"/>
          <w:szCs w:val="20"/>
        </w:rPr>
      </w:pPr>
      <w:r w:rsidRPr="008E512A">
        <w:rPr>
          <w:sz w:val="20"/>
          <w:szCs w:val="20"/>
        </w:rPr>
        <w:t xml:space="preserve">stosownie do dokonanego przez </w:t>
      </w:r>
      <w:r>
        <w:rPr>
          <w:sz w:val="20"/>
          <w:szCs w:val="20"/>
        </w:rPr>
        <w:t>Dzierżawcę</w:t>
      </w:r>
      <w:r w:rsidRPr="008E512A">
        <w:rPr>
          <w:sz w:val="20"/>
          <w:szCs w:val="20"/>
        </w:rPr>
        <w:t xml:space="preserve"> wyboru oferty </w:t>
      </w:r>
      <w:r>
        <w:rPr>
          <w:sz w:val="20"/>
          <w:szCs w:val="20"/>
        </w:rPr>
        <w:t>Wydzierżawiającego</w:t>
      </w:r>
      <w:r w:rsidRPr="008E512A">
        <w:rPr>
          <w:sz w:val="20"/>
          <w:szCs w:val="20"/>
        </w:rPr>
        <w:t>, na podstawie zamówienia publicznego udzielonego w trybie przetargu nieograniczonego, zgodnie z przepisami ustawy z dnia 11 września 2019 r. - Prawo zamówień publicznych , zostaje zawarta umowa następującej treści</w:t>
      </w:r>
      <w:r>
        <w:rPr>
          <w:sz w:val="20"/>
          <w:szCs w:val="20"/>
        </w:rPr>
        <w:t>:</w:t>
      </w:r>
    </w:p>
    <w:p w:rsidR="004755CF" w:rsidRDefault="004755CF" w:rsidP="004755CF">
      <w:pPr>
        <w:jc w:val="both"/>
        <w:rPr>
          <w:sz w:val="20"/>
          <w:szCs w:val="20"/>
        </w:rPr>
      </w:pP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p>
    <w:p w:rsidR="004755CF" w:rsidRPr="00E14A23" w:rsidRDefault="004755CF" w:rsidP="004755CF">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się oddać w </w:t>
      </w:r>
      <w:r w:rsidRPr="00E10DB7">
        <w:rPr>
          <w:sz w:val="20"/>
          <w:szCs w:val="20"/>
          <w:lang w:eastAsia="pl-PL"/>
        </w:rPr>
        <w:t>terminie do 14 dni, od</w:t>
      </w:r>
      <w:r w:rsidRPr="006C78FA">
        <w:rPr>
          <w:sz w:val="20"/>
          <w:szCs w:val="20"/>
          <w:lang w:eastAsia="pl-PL"/>
        </w:rPr>
        <w:t xml:space="preserve"> </w:t>
      </w:r>
      <w:r w:rsidRPr="00E14A23">
        <w:rPr>
          <w:sz w:val="20"/>
          <w:szCs w:val="20"/>
          <w:lang w:eastAsia="pl-PL"/>
        </w:rPr>
        <w:t xml:space="preserve">pierwszego dnia obowiązywania niniejszej umowy, Dzierżawcy do użytkowania i pobierania pożytków z tego tytułu analizator (nazwa) ................... nr fabryczny ……typ ............... rok produkcji …… , zwany dalej: „przedmiotem dzierżawy” </w:t>
      </w:r>
    </w:p>
    <w:p w:rsidR="004755CF" w:rsidRPr="00E14A23" w:rsidRDefault="004755CF" w:rsidP="004755CF">
      <w:pPr>
        <w:numPr>
          <w:ilvl w:val="0"/>
          <w:numId w:val="50"/>
        </w:numPr>
        <w:suppressAutoHyphens w:val="0"/>
        <w:autoSpaceDE w:val="0"/>
        <w:autoSpaceDN w:val="0"/>
        <w:adjustRightInd w:val="0"/>
        <w:contextualSpacing/>
        <w:jc w:val="both"/>
        <w:rPr>
          <w:sz w:val="20"/>
          <w:szCs w:val="20"/>
          <w:lang w:eastAsia="pl-PL"/>
        </w:rPr>
      </w:pPr>
      <w:r w:rsidRPr="00E14A23">
        <w:rPr>
          <w:sz w:val="20"/>
          <w:szCs w:val="20"/>
          <w:lang w:eastAsia="pl-PL"/>
        </w:rPr>
        <w:t>Wartość początkowa analizatora wynosi: .................... zł brutto (słownie: .............................).</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2</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w:t>
      </w:r>
      <w:r>
        <w:rPr>
          <w:sz w:val="20"/>
          <w:szCs w:val="20"/>
          <w:lang w:eastAsia="pl-PL"/>
        </w:rPr>
        <w:t xml:space="preserve">się </w:t>
      </w:r>
      <w:r w:rsidRPr="00E14A23">
        <w:rPr>
          <w:sz w:val="20"/>
          <w:szCs w:val="20"/>
          <w:lang w:eastAsia="pl-PL"/>
        </w:rPr>
        <w:t xml:space="preserve">przekazać Dzierżawcy, zainstalować i uruchomić na swój koszt przedmiot dzierżawy w miejscu wskazanym przez Dzierżawcę. </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Termin dostawy i montażu przedmiotu dzierżawy Wydzierżawiający uzgodni z pracownikiem Dzierżawcy …………….., z co najmniej 5-cio dniowym wyprzedzeniem. </w:t>
      </w:r>
    </w:p>
    <w:p w:rsidR="004755CF" w:rsidRPr="00E14A23"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Dzierżawca nie dopuszcza dostawy przedmiotu dzierżawy bez dokonania jego montażu w siedzibie Dzierżawcy. </w:t>
      </w:r>
      <w:r w:rsidRPr="00173C20">
        <w:rPr>
          <w:sz w:val="20"/>
          <w:szCs w:val="20"/>
          <w:lang w:eastAsia="pl-PL"/>
        </w:rPr>
        <w:t>Nie wykonanie montażu bądź zobowiązań Wydzierżawiającego</w:t>
      </w:r>
      <w:r>
        <w:rPr>
          <w:sz w:val="20"/>
          <w:szCs w:val="20"/>
          <w:lang w:eastAsia="pl-PL"/>
        </w:rPr>
        <w:t xml:space="preserve"> będzie równoznaczne z nie </w:t>
      </w:r>
      <w:r w:rsidRPr="00E14A23">
        <w:rPr>
          <w:sz w:val="20"/>
          <w:szCs w:val="20"/>
          <w:lang w:eastAsia="pl-PL"/>
        </w:rPr>
        <w:t>wykonaniem umowy przez Wydzierżawiającego.</w:t>
      </w:r>
    </w:p>
    <w:p w:rsidR="004755CF" w:rsidRPr="00EE3038" w:rsidRDefault="004755CF" w:rsidP="004755CF">
      <w:pPr>
        <w:numPr>
          <w:ilvl w:val="0"/>
          <w:numId w:val="51"/>
        </w:numPr>
        <w:suppressAutoHyphens w:val="0"/>
        <w:autoSpaceDE w:val="0"/>
        <w:autoSpaceDN w:val="0"/>
        <w:adjustRightInd w:val="0"/>
        <w:contextualSpacing/>
        <w:jc w:val="both"/>
        <w:rPr>
          <w:sz w:val="20"/>
          <w:szCs w:val="20"/>
          <w:lang w:eastAsia="pl-PL"/>
        </w:rPr>
      </w:pPr>
      <w:r w:rsidRPr="00E14A23">
        <w:rPr>
          <w:sz w:val="20"/>
          <w:szCs w:val="20"/>
          <w:lang w:eastAsia="pl-PL"/>
        </w:rPr>
        <w:t xml:space="preserve">Czynności określone w ust.1 potwierdzone będą stosownym protokołem przekazania, który stanowi integralną część niniejszej umowy. </w:t>
      </w: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3</w:t>
      </w:r>
    </w:p>
    <w:p w:rsidR="004755CF" w:rsidRPr="00E14A23" w:rsidRDefault="004755CF" w:rsidP="004755CF">
      <w:pPr>
        <w:numPr>
          <w:ilvl w:val="0"/>
          <w:numId w:val="55"/>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rsidR="004755CF" w:rsidRPr="00E14A23" w:rsidRDefault="004755CF" w:rsidP="004755CF">
      <w:pPr>
        <w:numPr>
          <w:ilvl w:val="0"/>
          <w:numId w:val="55"/>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Wydzierżawiający przeszkoli w ramach niniejszej umowy personel wskazany przez Dzierżawcę.</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4</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zobowiązuje się do użytkowania analizatora zgodnie z jego przeznaczeniem i właściwościami.</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5</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zobowiązuje się zabezpieczyć analizator przed kradzieżą i niepożądanym działaniem osób trzecich.</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6</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rsidR="004755CF" w:rsidRPr="004E6FEC" w:rsidRDefault="004755CF" w:rsidP="004755CF">
      <w:pPr>
        <w:numPr>
          <w:ilvl w:val="0"/>
          <w:numId w:val="52"/>
        </w:numPr>
        <w:suppressAutoHyphens w:val="0"/>
        <w:autoSpaceDE w:val="0"/>
        <w:autoSpaceDN w:val="0"/>
        <w:adjustRightInd w:val="0"/>
        <w:contextualSpacing/>
        <w:jc w:val="both"/>
        <w:rPr>
          <w:sz w:val="20"/>
          <w:szCs w:val="20"/>
          <w:lang w:eastAsia="pl-PL"/>
        </w:rPr>
      </w:pPr>
      <w:r w:rsidRPr="004E6FEC">
        <w:rPr>
          <w:sz w:val="20"/>
          <w:szCs w:val="20"/>
          <w:lang w:eastAsia="pl-PL"/>
        </w:rPr>
        <w:t>Strony ustalają termin przystąpienia do naprawy zgodny z ofertą złożoną przez Wy</w:t>
      </w:r>
      <w:r>
        <w:rPr>
          <w:sz w:val="20"/>
          <w:szCs w:val="20"/>
          <w:lang w:eastAsia="pl-PL"/>
        </w:rPr>
        <w:t>dzierżawiającego</w:t>
      </w:r>
      <w:r w:rsidRPr="004E6FEC">
        <w:rPr>
          <w:sz w:val="20"/>
          <w:szCs w:val="20"/>
          <w:lang w:eastAsia="pl-PL"/>
        </w:rPr>
        <w:t xml:space="preserve"> oraz maksymalny czas na naprawę uszkodzonego elementu do 24 godzin od momentu przystąpienia do naprawy.</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lastRenderedPageBreak/>
        <w:t>Jeżeli naprawa przedmiotu dzierżawy nie będzie dokonana w terminie określonym w ust.</w:t>
      </w:r>
      <w:r>
        <w:rPr>
          <w:sz w:val="20"/>
          <w:szCs w:val="20"/>
          <w:lang w:eastAsia="pl-PL"/>
        </w:rPr>
        <w:t xml:space="preserve"> </w:t>
      </w:r>
      <w:r w:rsidRPr="00E14A23">
        <w:rPr>
          <w:sz w:val="20"/>
          <w:szCs w:val="20"/>
          <w:lang w:eastAsia="pl-PL"/>
        </w:rPr>
        <w:t xml:space="preserve">2, Wydzierżawiający zobowiązany jest na swój koszt do </w:t>
      </w:r>
      <w:r>
        <w:rPr>
          <w:sz w:val="20"/>
          <w:szCs w:val="20"/>
          <w:lang w:eastAsia="pl-PL"/>
        </w:rPr>
        <w:t xml:space="preserve">dostarczenia i zamontowania identycznego lub kompatybilnego </w:t>
      </w:r>
      <w:r w:rsidRPr="00E14A23">
        <w:rPr>
          <w:sz w:val="20"/>
          <w:szCs w:val="20"/>
          <w:lang w:eastAsia="pl-PL"/>
        </w:rPr>
        <w:t xml:space="preserve">urządzenia zastępczego o parametrach nie gorszych niż przedmiot dzierżawy.  </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 przypadku trzykrotnej naprawy tego samego elementu przedmiotu dzierżawy Wydzierżawiający wymieni całe urządzenie na nowe, wolne od wad.</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Koszty części zamiennych, które ulegną uszkodzeniu lub zniszczeniu z wyłącznej winy Dzierżawcy ponosi Dzierżawca.</w:t>
      </w:r>
    </w:p>
    <w:p w:rsidR="004755CF" w:rsidRPr="00E14A23" w:rsidRDefault="004755CF" w:rsidP="004755CF">
      <w:pPr>
        <w:numPr>
          <w:ilvl w:val="0"/>
          <w:numId w:val="52"/>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zapewni bezpłatny nadzór techniczny analizatora poprzez okresową kontrolę stanu technicznego - nie rzadziej niż raz na pół roku – potwierdzony protokołem.</w:t>
      </w:r>
    </w:p>
    <w:p w:rsidR="004755CF" w:rsidRPr="00E14A23" w:rsidRDefault="004755CF" w:rsidP="004755CF">
      <w:pPr>
        <w:suppressAutoHyphens w:val="0"/>
        <w:autoSpaceDE w:val="0"/>
        <w:autoSpaceDN w:val="0"/>
        <w:adjustRightInd w:val="0"/>
        <w:jc w:val="center"/>
        <w:rPr>
          <w:b/>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7</w:t>
      </w:r>
    </w:p>
    <w:p w:rsidR="004755CF" w:rsidRPr="00E14A23" w:rsidRDefault="004755CF" w:rsidP="004755CF">
      <w:pPr>
        <w:numPr>
          <w:ilvl w:val="0"/>
          <w:numId w:val="53"/>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oświadcza, że analizator opisany w § 1 jest (fabrycznie nowy/używany) stanowi jego własność oraz nie jest obciążony żadnym prawem na rzecz osób trzecich (j</w:t>
      </w:r>
      <w:r>
        <w:rPr>
          <w:sz w:val="20"/>
          <w:szCs w:val="20"/>
          <w:lang w:eastAsia="pl-PL"/>
        </w:rPr>
        <w:t>est wolny od wad prawnych), jak </w:t>
      </w:r>
      <w:r w:rsidRPr="00E14A23">
        <w:rPr>
          <w:sz w:val="20"/>
          <w:szCs w:val="20"/>
          <w:lang w:eastAsia="pl-PL"/>
        </w:rPr>
        <w:t xml:space="preserve">również jest wolny od wszelkich wad fizycznych. </w:t>
      </w:r>
    </w:p>
    <w:p w:rsidR="004755CF" w:rsidRPr="00E14A23" w:rsidRDefault="004755CF" w:rsidP="004755CF">
      <w:pPr>
        <w:numPr>
          <w:ilvl w:val="0"/>
          <w:numId w:val="53"/>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uiszczać będzie podatki i inne ciężary związane z analizatorem.</w:t>
      </w:r>
    </w:p>
    <w:p w:rsidR="004755CF" w:rsidRPr="00E14A23"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8</w:t>
      </w:r>
    </w:p>
    <w:p w:rsidR="004755CF"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Strony ustalają wysokość czynszu dzierżawnego na kwotę ............ zł/m-c brutto (słownie: ................................)</w:t>
      </w:r>
      <w:r>
        <w:rPr>
          <w:sz w:val="20"/>
          <w:szCs w:val="20"/>
          <w:lang w:eastAsia="pl-PL"/>
        </w:rPr>
        <w:t>.</w:t>
      </w:r>
    </w:p>
    <w:p w:rsidR="004755CF" w:rsidRDefault="004755CF" w:rsidP="004755CF">
      <w:pPr>
        <w:suppressAutoHyphens w:val="0"/>
        <w:autoSpaceDE w:val="0"/>
        <w:autoSpaceDN w:val="0"/>
        <w:adjustRightInd w:val="0"/>
        <w:ind w:left="360"/>
        <w:contextualSpacing/>
        <w:jc w:val="both"/>
        <w:rPr>
          <w:sz w:val="20"/>
          <w:szCs w:val="20"/>
          <w:lang w:eastAsia="pl-PL"/>
        </w:rPr>
      </w:pPr>
      <w:r>
        <w:rPr>
          <w:sz w:val="20"/>
          <w:szCs w:val="20"/>
          <w:lang w:eastAsia="pl-PL"/>
        </w:rPr>
        <w:t>Wysokość czynszu dzierżawnego przez okres trwania umowy:</w:t>
      </w:r>
    </w:p>
    <w:tbl>
      <w:tblPr>
        <w:tblW w:w="5247" w:type="pct"/>
        <w:tblInd w:w="-289" w:type="dxa"/>
        <w:tblLayout w:type="fixed"/>
        <w:tblCellMar>
          <w:left w:w="70" w:type="dxa"/>
          <w:right w:w="70" w:type="dxa"/>
        </w:tblCellMar>
        <w:tblLook w:val="00A0" w:firstRow="1" w:lastRow="0" w:firstColumn="1" w:lastColumn="0" w:noHBand="0" w:noVBand="0"/>
      </w:tblPr>
      <w:tblGrid>
        <w:gridCol w:w="1016"/>
        <w:gridCol w:w="750"/>
        <w:gridCol w:w="354"/>
        <w:gridCol w:w="472"/>
        <w:gridCol w:w="669"/>
        <w:gridCol w:w="669"/>
        <w:gridCol w:w="669"/>
        <w:gridCol w:w="707"/>
        <w:gridCol w:w="707"/>
        <w:gridCol w:w="709"/>
        <w:gridCol w:w="707"/>
        <w:gridCol w:w="702"/>
        <w:gridCol w:w="702"/>
        <w:gridCol w:w="675"/>
      </w:tblGrid>
      <w:tr w:rsidR="004755CF" w:rsidRPr="00205A9B" w:rsidTr="009029C4">
        <w:tc>
          <w:tcPr>
            <w:tcW w:w="534" w:type="pct"/>
            <w:vMerge w:val="restart"/>
            <w:tcBorders>
              <w:top w:val="single" w:sz="4" w:space="0" w:color="auto"/>
              <w:left w:val="single" w:sz="4" w:space="0" w:color="auto"/>
              <w:bottom w:val="single" w:sz="4" w:space="0" w:color="000000"/>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Nazwa handlowa</w:t>
            </w:r>
          </w:p>
        </w:tc>
        <w:tc>
          <w:tcPr>
            <w:tcW w:w="394" w:type="pct"/>
            <w:vMerge w:val="restart"/>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Numer </w:t>
            </w:r>
            <w:r w:rsidRPr="004B1F27">
              <w:rPr>
                <w:sz w:val="13"/>
                <w:szCs w:val="13"/>
                <w:lang w:eastAsia="pl-PL"/>
              </w:rPr>
              <w:t xml:space="preserve">katalogowy </w:t>
            </w:r>
            <w:r w:rsidRPr="00205A9B">
              <w:rPr>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roofErr w:type="spellStart"/>
            <w:r w:rsidRPr="00205A9B">
              <w:rPr>
                <w:sz w:val="14"/>
                <w:szCs w:val="14"/>
                <w:lang w:eastAsia="pl-PL"/>
              </w:rPr>
              <w:t>J.m</w:t>
            </w:r>
            <w:proofErr w:type="spellEnd"/>
          </w:p>
        </w:tc>
        <w:tc>
          <w:tcPr>
            <w:tcW w:w="248" w:type="pct"/>
            <w:vMerge w:val="restart"/>
            <w:tcBorders>
              <w:top w:val="single" w:sz="4" w:space="0" w:color="auto"/>
              <w:left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Cena jednostkowa</w:t>
            </w:r>
            <w:r>
              <w:rPr>
                <w:sz w:val="14"/>
                <w:szCs w:val="14"/>
                <w:lang w:eastAsia="pl-PL"/>
              </w:rPr>
              <w:t xml:space="preserve"> dzierżawy</w:t>
            </w:r>
          </w:p>
        </w:tc>
        <w:tc>
          <w:tcPr>
            <w:tcW w:w="1117" w:type="pct"/>
            <w:gridSpan w:val="3"/>
            <w:tcBorders>
              <w:top w:val="single" w:sz="4" w:space="0" w:color="auto"/>
              <w:left w:val="single" w:sz="4" w:space="0" w:color="auto"/>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Pr>
                <w:sz w:val="14"/>
                <w:szCs w:val="14"/>
                <w:lang w:eastAsia="pl-PL"/>
              </w:rPr>
              <w:t>Wartość dzierżawy w 1 miesiącu</w:t>
            </w:r>
          </w:p>
        </w:tc>
        <w:tc>
          <w:tcPr>
            <w:tcW w:w="372" w:type="pct"/>
            <w:vMerge w:val="restart"/>
            <w:tcBorders>
              <w:top w:val="single" w:sz="4" w:space="0" w:color="auto"/>
              <w:left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Okres obowiązywania</w:t>
            </w:r>
          </w:p>
        </w:tc>
        <w:tc>
          <w:tcPr>
            <w:tcW w:w="1094" w:type="pct"/>
            <w:gridSpan w:val="3"/>
            <w:tcBorders>
              <w:top w:val="single" w:sz="4" w:space="0" w:color="auto"/>
              <w:left w:val="single" w:sz="4" w:space="0" w:color="auto"/>
              <w:bottom w:val="single" w:sz="4" w:space="0" w:color="auto"/>
              <w:right w:val="single" w:sz="4" w:space="0" w:color="000000"/>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Wartość</w:t>
            </w:r>
            <w:r>
              <w:rPr>
                <w:sz w:val="14"/>
                <w:szCs w:val="14"/>
                <w:lang w:eastAsia="pl-PL"/>
              </w:rPr>
              <w:t xml:space="preserve"> za okres 24 miesięcy</w:t>
            </w:r>
          </w:p>
        </w:tc>
      </w:tr>
      <w:tr w:rsidR="004755CF" w:rsidRPr="00205A9B" w:rsidTr="009029C4">
        <w:tc>
          <w:tcPr>
            <w:tcW w:w="534"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
        </w:tc>
        <w:tc>
          <w:tcPr>
            <w:tcW w:w="394"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
        </w:tc>
        <w:tc>
          <w:tcPr>
            <w:tcW w:w="248" w:type="pct"/>
            <w:vMerge/>
            <w:tcBorders>
              <w:left w:val="single" w:sz="4" w:space="0" w:color="auto"/>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netto</w:t>
            </w:r>
          </w:p>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4</w:t>
            </w:r>
            <w:r>
              <w:rPr>
                <w:sz w:val="14"/>
                <w:szCs w:val="14"/>
                <w:lang w:eastAsia="pl-PL"/>
              </w:rPr>
              <w:t xml:space="preserve"> </w:t>
            </w:r>
            <w:r w:rsidRPr="00205A9B">
              <w:rPr>
                <w:sz w:val="14"/>
                <w:szCs w:val="14"/>
                <w:lang w:eastAsia="pl-PL"/>
              </w:rPr>
              <w:t>x</w:t>
            </w:r>
            <w:r>
              <w:rPr>
                <w:sz w:val="14"/>
                <w:szCs w:val="14"/>
                <w:lang w:eastAsia="pl-PL"/>
              </w:rPr>
              <w:t xml:space="preserve"> </w:t>
            </w:r>
            <w:r w:rsidRPr="00205A9B">
              <w:rPr>
                <w:sz w:val="14"/>
                <w:szCs w:val="14"/>
                <w:lang w:eastAsia="pl-PL"/>
              </w:rPr>
              <w:t>5)</w:t>
            </w:r>
          </w:p>
        </w:tc>
        <w:tc>
          <w:tcPr>
            <w:tcW w:w="372" w:type="pct"/>
            <w:tcBorders>
              <w:top w:val="nil"/>
              <w:left w:val="single" w:sz="4" w:space="0" w:color="auto"/>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4755CF" w:rsidRDefault="004755CF" w:rsidP="009029C4">
            <w:pPr>
              <w:suppressAutoHyphens w:val="0"/>
              <w:autoSpaceDE w:val="0"/>
              <w:autoSpaceDN w:val="0"/>
              <w:adjustRightInd w:val="0"/>
              <w:jc w:val="center"/>
              <w:rPr>
                <w:sz w:val="14"/>
                <w:szCs w:val="14"/>
                <w:lang w:eastAsia="pl-PL"/>
              </w:rPr>
            </w:pPr>
            <w:r>
              <w:rPr>
                <w:sz w:val="14"/>
                <w:szCs w:val="14"/>
                <w:lang w:eastAsia="pl-PL"/>
              </w:rPr>
              <w:t>zł</w:t>
            </w:r>
          </w:p>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8 </w:t>
            </w:r>
            <w:r w:rsidRPr="00205A9B">
              <w:rPr>
                <w:sz w:val="14"/>
                <w:szCs w:val="14"/>
                <w:lang w:eastAsia="pl-PL"/>
              </w:rPr>
              <w:t>x</w:t>
            </w:r>
            <w:r>
              <w:rPr>
                <w:sz w:val="14"/>
                <w:szCs w:val="14"/>
                <w:lang w:eastAsia="pl-PL"/>
              </w:rPr>
              <w:t xml:space="preserve"> stawka VAT)</w:t>
            </w:r>
          </w:p>
        </w:tc>
        <w:tc>
          <w:tcPr>
            <w:tcW w:w="373" w:type="pct"/>
            <w:tcBorders>
              <w:top w:val="nil"/>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brutto</w:t>
            </w:r>
          </w:p>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9029C4">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w:t>
            </w:r>
            <w:r>
              <w:rPr>
                <w:sz w:val="14"/>
                <w:szCs w:val="14"/>
                <w:lang w:eastAsia="pl-PL"/>
              </w:rPr>
              <w:t xml:space="preserve"> 9</w:t>
            </w:r>
            <w:r w:rsidRPr="00205A9B">
              <w:rPr>
                <w:sz w:val="14"/>
                <w:szCs w:val="14"/>
                <w:lang w:eastAsia="pl-PL"/>
              </w:rPr>
              <w:t>)</w:t>
            </w:r>
          </w:p>
        </w:tc>
        <w:tc>
          <w:tcPr>
            <w:tcW w:w="372" w:type="pct"/>
            <w:vMerge/>
            <w:tcBorders>
              <w:left w:val="single" w:sz="4" w:space="0" w:color="auto"/>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netto </w:t>
            </w:r>
          </w:p>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9029C4">
            <w:pPr>
              <w:suppressAutoHyphens w:val="0"/>
              <w:autoSpaceDE w:val="0"/>
              <w:autoSpaceDN w:val="0"/>
              <w:adjustRightInd w:val="0"/>
              <w:jc w:val="center"/>
              <w:rPr>
                <w:sz w:val="14"/>
                <w:szCs w:val="14"/>
                <w:lang w:eastAsia="pl-PL"/>
              </w:rPr>
            </w:pPr>
            <w:r>
              <w:rPr>
                <w:sz w:val="14"/>
                <w:szCs w:val="14"/>
                <w:lang w:eastAsia="pl-PL"/>
              </w:rPr>
              <w:t xml:space="preserve">8 </w:t>
            </w:r>
            <w:r w:rsidRPr="00205A9B">
              <w:rPr>
                <w:sz w:val="14"/>
                <w:szCs w:val="14"/>
                <w:lang w:eastAsia="pl-PL"/>
              </w:rPr>
              <w:t>x</w:t>
            </w:r>
            <w:r>
              <w:rPr>
                <w:sz w:val="14"/>
                <w:szCs w:val="14"/>
                <w:lang w:eastAsia="pl-PL"/>
              </w:rPr>
              <w:t xml:space="preserve"> 11</w:t>
            </w:r>
            <w:r w:rsidRPr="00205A9B">
              <w:rPr>
                <w:sz w:val="14"/>
                <w:szCs w:val="14"/>
                <w:lang w:eastAsia="pl-PL"/>
              </w:rPr>
              <w:t>)</w:t>
            </w:r>
          </w:p>
        </w:tc>
        <w:tc>
          <w:tcPr>
            <w:tcW w:w="369" w:type="pct"/>
            <w:tcBorders>
              <w:top w:val="nil"/>
              <w:left w:val="nil"/>
              <w:bottom w:val="single" w:sz="4" w:space="0" w:color="auto"/>
              <w:right w:val="single" w:sz="4" w:space="0" w:color="auto"/>
            </w:tcBorders>
            <w:noWrap/>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VAT</w:t>
            </w:r>
          </w:p>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zł</w:t>
            </w:r>
          </w:p>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r>
              <w:rPr>
                <w:sz w:val="14"/>
                <w:szCs w:val="14"/>
                <w:lang w:eastAsia="pl-PL"/>
              </w:rPr>
              <w:t xml:space="preserve">12 </w:t>
            </w:r>
            <w:r w:rsidRPr="00205A9B">
              <w:rPr>
                <w:sz w:val="14"/>
                <w:szCs w:val="14"/>
                <w:lang w:eastAsia="pl-PL"/>
              </w:rPr>
              <w:t>x</w:t>
            </w:r>
            <w:r>
              <w:rPr>
                <w:sz w:val="14"/>
                <w:szCs w:val="14"/>
                <w:lang w:eastAsia="pl-PL"/>
              </w:rPr>
              <w:t xml:space="preserve"> stawka VAT)</w:t>
            </w:r>
          </w:p>
        </w:tc>
        <w:tc>
          <w:tcPr>
            <w:tcW w:w="356" w:type="pct"/>
            <w:tcBorders>
              <w:top w:val="nil"/>
              <w:left w:val="nil"/>
              <w:bottom w:val="single" w:sz="4" w:space="0" w:color="auto"/>
              <w:right w:val="single" w:sz="4" w:space="0" w:color="auto"/>
            </w:tcBorders>
            <w:vAlign w:val="center"/>
          </w:tcPr>
          <w:p w:rsidR="004755CF" w:rsidRPr="00205A9B"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brutto </w:t>
            </w:r>
          </w:p>
          <w:p w:rsidR="004755CF" w:rsidRDefault="004755CF" w:rsidP="009029C4">
            <w:pPr>
              <w:suppressAutoHyphens w:val="0"/>
              <w:autoSpaceDE w:val="0"/>
              <w:autoSpaceDN w:val="0"/>
              <w:adjustRightInd w:val="0"/>
              <w:jc w:val="center"/>
              <w:rPr>
                <w:sz w:val="14"/>
                <w:szCs w:val="14"/>
                <w:lang w:eastAsia="pl-PL"/>
              </w:rPr>
            </w:pPr>
            <w:r w:rsidRPr="00205A9B">
              <w:rPr>
                <w:sz w:val="14"/>
                <w:szCs w:val="14"/>
                <w:lang w:eastAsia="pl-PL"/>
              </w:rPr>
              <w:t xml:space="preserve">(kol. </w:t>
            </w:r>
          </w:p>
          <w:p w:rsidR="004755CF" w:rsidRPr="00205A9B" w:rsidRDefault="004755CF" w:rsidP="009029C4">
            <w:pPr>
              <w:suppressAutoHyphens w:val="0"/>
              <w:autoSpaceDE w:val="0"/>
              <w:autoSpaceDN w:val="0"/>
              <w:adjustRightInd w:val="0"/>
              <w:jc w:val="center"/>
              <w:rPr>
                <w:sz w:val="14"/>
                <w:szCs w:val="14"/>
                <w:lang w:eastAsia="pl-PL"/>
              </w:rPr>
            </w:pPr>
            <w:r>
              <w:rPr>
                <w:sz w:val="14"/>
                <w:szCs w:val="14"/>
                <w:lang w:eastAsia="pl-PL"/>
              </w:rPr>
              <w:t xml:space="preserve">12 </w:t>
            </w:r>
            <w:r w:rsidRPr="00205A9B">
              <w:rPr>
                <w:sz w:val="14"/>
                <w:szCs w:val="14"/>
                <w:lang w:eastAsia="pl-PL"/>
              </w:rPr>
              <w:t>+</w:t>
            </w:r>
            <w:r>
              <w:rPr>
                <w:sz w:val="14"/>
                <w:szCs w:val="14"/>
                <w:lang w:eastAsia="pl-PL"/>
              </w:rPr>
              <w:t xml:space="preserve"> </w:t>
            </w:r>
            <w:r w:rsidRPr="00205A9B">
              <w:rPr>
                <w:sz w:val="14"/>
                <w:szCs w:val="14"/>
                <w:lang w:eastAsia="pl-PL"/>
              </w:rPr>
              <w:t>1</w:t>
            </w:r>
            <w:r>
              <w:rPr>
                <w:sz w:val="14"/>
                <w:szCs w:val="14"/>
                <w:lang w:eastAsia="pl-PL"/>
              </w:rPr>
              <w:t>3</w:t>
            </w:r>
            <w:r w:rsidRPr="00205A9B">
              <w:rPr>
                <w:sz w:val="14"/>
                <w:szCs w:val="14"/>
                <w:lang w:eastAsia="pl-PL"/>
              </w:rPr>
              <w:t>)</w:t>
            </w:r>
          </w:p>
        </w:tc>
      </w:tr>
      <w:tr w:rsidR="004755CF" w:rsidRPr="00E14A23" w:rsidTr="009029C4">
        <w:tc>
          <w:tcPr>
            <w:tcW w:w="534" w:type="pct"/>
            <w:tcBorders>
              <w:top w:val="nil"/>
              <w:left w:val="single" w:sz="4" w:space="0" w:color="auto"/>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sidRPr="00E14A23">
              <w:rPr>
                <w:sz w:val="16"/>
                <w:szCs w:val="16"/>
                <w:lang w:eastAsia="pl-PL"/>
              </w:rPr>
              <w:t>1</w:t>
            </w:r>
          </w:p>
        </w:tc>
        <w:tc>
          <w:tcPr>
            <w:tcW w:w="394"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sidRPr="00E14A23">
              <w:rPr>
                <w:sz w:val="16"/>
                <w:szCs w:val="16"/>
                <w:lang w:eastAsia="pl-PL"/>
              </w:rPr>
              <w:t>2</w:t>
            </w:r>
          </w:p>
        </w:tc>
        <w:tc>
          <w:tcPr>
            <w:tcW w:w="186"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sidRPr="00E14A23">
              <w:rPr>
                <w:sz w:val="16"/>
                <w:szCs w:val="16"/>
                <w:lang w:eastAsia="pl-PL"/>
              </w:rPr>
              <w:t>3</w:t>
            </w:r>
          </w:p>
        </w:tc>
        <w:tc>
          <w:tcPr>
            <w:tcW w:w="248" w:type="pct"/>
            <w:tcBorders>
              <w:top w:val="single" w:sz="4" w:space="0" w:color="auto"/>
              <w:left w:val="nil"/>
              <w:bottom w:val="single" w:sz="4" w:space="0" w:color="auto"/>
              <w:right w:val="single" w:sz="4" w:space="0" w:color="auto"/>
            </w:tcBorders>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7</w:t>
            </w:r>
          </w:p>
        </w:tc>
        <w:tc>
          <w:tcPr>
            <w:tcW w:w="372" w:type="pct"/>
            <w:tcBorders>
              <w:top w:val="single" w:sz="4" w:space="0" w:color="auto"/>
              <w:left w:val="nil"/>
              <w:bottom w:val="single" w:sz="4" w:space="0" w:color="auto"/>
              <w:right w:val="single" w:sz="4" w:space="0" w:color="auto"/>
            </w:tcBorders>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12</w:t>
            </w:r>
          </w:p>
        </w:tc>
        <w:tc>
          <w:tcPr>
            <w:tcW w:w="369"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13</w:t>
            </w:r>
          </w:p>
        </w:tc>
        <w:tc>
          <w:tcPr>
            <w:tcW w:w="356"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r>
              <w:rPr>
                <w:sz w:val="16"/>
                <w:szCs w:val="16"/>
                <w:lang w:eastAsia="pl-PL"/>
              </w:rPr>
              <w:t>14</w:t>
            </w:r>
          </w:p>
        </w:tc>
      </w:tr>
      <w:tr w:rsidR="004755CF" w:rsidRPr="00E14A23" w:rsidTr="009029C4">
        <w:trPr>
          <w:trHeight w:val="425"/>
        </w:trPr>
        <w:tc>
          <w:tcPr>
            <w:tcW w:w="534" w:type="pct"/>
            <w:tcBorders>
              <w:top w:val="nil"/>
              <w:left w:val="single" w:sz="4" w:space="0" w:color="auto"/>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p>
        </w:tc>
        <w:tc>
          <w:tcPr>
            <w:tcW w:w="394"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p>
        </w:tc>
        <w:tc>
          <w:tcPr>
            <w:tcW w:w="186" w:type="pct"/>
            <w:tcBorders>
              <w:top w:val="nil"/>
              <w:left w:val="nil"/>
              <w:bottom w:val="single" w:sz="4" w:space="0" w:color="auto"/>
              <w:right w:val="single" w:sz="4" w:space="0" w:color="auto"/>
            </w:tcBorders>
            <w:noWrap/>
            <w:vAlign w:val="center"/>
          </w:tcPr>
          <w:p w:rsidR="004755CF" w:rsidRPr="00E14A23" w:rsidRDefault="004755CF" w:rsidP="009029C4">
            <w:pPr>
              <w:suppressAutoHyphens w:val="0"/>
              <w:autoSpaceDE w:val="0"/>
              <w:autoSpaceDN w:val="0"/>
              <w:adjustRightInd w:val="0"/>
              <w:jc w:val="center"/>
              <w:rPr>
                <w:sz w:val="16"/>
                <w:szCs w:val="16"/>
                <w:lang w:eastAsia="pl-PL"/>
              </w:rPr>
            </w:pPr>
            <w:proofErr w:type="spellStart"/>
            <w:r>
              <w:rPr>
                <w:sz w:val="16"/>
                <w:szCs w:val="16"/>
                <w:lang w:eastAsia="pl-PL"/>
              </w:rPr>
              <w:t>szt</w:t>
            </w:r>
            <w:proofErr w:type="spellEnd"/>
          </w:p>
        </w:tc>
        <w:tc>
          <w:tcPr>
            <w:tcW w:w="248" w:type="pct"/>
            <w:tcBorders>
              <w:top w:val="single" w:sz="4" w:space="0" w:color="auto"/>
              <w:left w:val="nil"/>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c>
          <w:tcPr>
            <w:tcW w:w="372" w:type="pct"/>
            <w:tcBorders>
              <w:top w:val="single" w:sz="4" w:space="0" w:color="auto"/>
              <w:left w:val="nil"/>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p>
        </w:tc>
        <w:tc>
          <w:tcPr>
            <w:tcW w:w="373"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r>
              <w:rPr>
                <w:sz w:val="16"/>
                <w:szCs w:val="16"/>
                <w:lang w:eastAsia="pl-PL"/>
              </w:rPr>
              <w:t>24 m-ce</w:t>
            </w:r>
          </w:p>
        </w:tc>
        <w:tc>
          <w:tcPr>
            <w:tcW w:w="369" w:type="pct"/>
            <w:tcBorders>
              <w:top w:val="nil"/>
              <w:left w:val="single" w:sz="4" w:space="0" w:color="auto"/>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c>
          <w:tcPr>
            <w:tcW w:w="369" w:type="pct"/>
            <w:tcBorders>
              <w:top w:val="nil"/>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c>
          <w:tcPr>
            <w:tcW w:w="356" w:type="pct"/>
            <w:tcBorders>
              <w:top w:val="nil"/>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p>
        </w:tc>
      </w:tr>
      <w:tr w:rsidR="004755CF" w:rsidRPr="00E14A23" w:rsidTr="009029C4">
        <w:tc>
          <w:tcPr>
            <w:tcW w:w="2417" w:type="pct"/>
            <w:gridSpan w:val="7"/>
            <w:tcBorders>
              <w:top w:val="nil"/>
              <w:left w:val="single" w:sz="4" w:space="0" w:color="auto"/>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r>
              <w:rPr>
                <w:b/>
                <w:sz w:val="16"/>
                <w:szCs w:val="16"/>
                <w:lang w:eastAsia="pl-PL"/>
              </w:rPr>
              <w:t>Razem:</w:t>
            </w:r>
          </w:p>
        </w:tc>
        <w:tc>
          <w:tcPr>
            <w:tcW w:w="372" w:type="pct"/>
            <w:tcBorders>
              <w:top w:val="single" w:sz="4" w:space="0" w:color="auto"/>
              <w:left w:val="nil"/>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8</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9</w:t>
            </w:r>
          </w:p>
        </w:tc>
        <w:tc>
          <w:tcPr>
            <w:tcW w:w="373"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10</w:t>
            </w:r>
          </w:p>
        </w:tc>
        <w:tc>
          <w:tcPr>
            <w:tcW w:w="372" w:type="pct"/>
            <w:tcBorders>
              <w:top w:val="single" w:sz="4" w:space="0" w:color="auto"/>
              <w:left w:val="single" w:sz="4" w:space="0" w:color="auto"/>
              <w:bottom w:val="single" w:sz="4" w:space="0" w:color="auto"/>
              <w:right w:val="single" w:sz="4" w:space="0" w:color="auto"/>
            </w:tcBorders>
            <w:vAlign w:val="center"/>
          </w:tcPr>
          <w:p w:rsidR="004755CF" w:rsidRDefault="004755CF" w:rsidP="009029C4">
            <w:pPr>
              <w:suppressAutoHyphens w:val="0"/>
              <w:autoSpaceDE w:val="0"/>
              <w:autoSpaceDN w:val="0"/>
              <w:adjustRightInd w:val="0"/>
              <w:jc w:val="center"/>
              <w:rPr>
                <w:sz w:val="16"/>
                <w:szCs w:val="16"/>
                <w:lang w:eastAsia="pl-PL"/>
              </w:rPr>
            </w:pPr>
          </w:p>
        </w:tc>
        <w:tc>
          <w:tcPr>
            <w:tcW w:w="369" w:type="pct"/>
            <w:tcBorders>
              <w:top w:val="nil"/>
              <w:left w:val="single" w:sz="4" w:space="0" w:color="auto"/>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12</w:t>
            </w:r>
          </w:p>
        </w:tc>
        <w:tc>
          <w:tcPr>
            <w:tcW w:w="369" w:type="pct"/>
            <w:tcBorders>
              <w:top w:val="nil"/>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13</w:t>
            </w:r>
          </w:p>
        </w:tc>
        <w:tc>
          <w:tcPr>
            <w:tcW w:w="356" w:type="pct"/>
            <w:tcBorders>
              <w:top w:val="nil"/>
              <w:left w:val="nil"/>
              <w:bottom w:val="single" w:sz="4" w:space="0" w:color="auto"/>
              <w:right w:val="single" w:sz="4" w:space="0" w:color="auto"/>
            </w:tcBorders>
            <w:noWrap/>
            <w:vAlign w:val="center"/>
          </w:tcPr>
          <w:p w:rsidR="004755CF" w:rsidRDefault="004755CF" w:rsidP="009029C4">
            <w:pPr>
              <w:suppressAutoHyphens w:val="0"/>
              <w:autoSpaceDE w:val="0"/>
              <w:autoSpaceDN w:val="0"/>
              <w:adjustRightInd w:val="0"/>
              <w:jc w:val="center"/>
              <w:rPr>
                <w:sz w:val="16"/>
                <w:szCs w:val="16"/>
                <w:lang w:eastAsia="pl-PL"/>
              </w:rPr>
            </w:pPr>
            <w:r>
              <w:rPr>
                <w:color w:val="000000"/>
                <w:sz w:val="14"/>
                <w:szCs w:val="14"/>
                <w:lang w:eastAsia="pl-PL"/>
              </w:rPr>
              <w:t>suma kol. 14</w:t>
            </w:r>
          </w:p>
        </w:tc>
      </w:tr>
    </w:tbl>
    <w:p w:rsidR="004755CF" w:rsidRPr="00E14A23" w:rsidRDefault="004755CF" w:rsidP="004755CF">
      <w:pPr>
        <w:suppressAutoHyphens w:val="0"/>
        <w:autoSpaceDE w:val="0"/>
        <w:autoSpaceDN w:val="0"/>
        <w:adjustRightInd w:val="0"/>
        <w:jc w:val="both"/>
        <w:rPr>
          <w:sz w:val="10"/>
          <w:szCs w:val="10"/>
          <w:lang w:eastAsia="pl-PL"/>
        </w:rPr>
      </w:pP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Strony ustalają, że czynsz dzierżawny, o którym mowa w ust. 1, płatny będzie przelewem na konto Wydzierżawiającego w ............... nr rachunku .............</w:t>
      </w:r>
      <w:r>
        <w:rPr>
          <w:sz w:val="20"/>
          <w:szCs w:val="20"/>
          <w:lang w:eastAsia="pl-PL"/>
        </w:rPr>
        <w:t xml:space="preserve">................... w terminie </w:t>
      </w:r>
      <w:r w:rsidR="0061668C">
        <w:rPr>
          <w:sz w:val="20"/>
          <w:szCs w:val="20"/>
          <w:lang w:eastAsia="pl-PL"/>
        </w:rPr>
        <w:t xml:space="preserve">do </w:t>
      </w:r>
      <w:r>
        <w:rPr>
          <w:sz w:val="20"/>
          <w:szCs w:val="20"/>
          <w:lang w:eastAsia="pl-PL"/>
        </w:rPr>
        <w:t>6</w:t>
      </w:r>
      <w:r w:rsidRPr="00E14A23">
        <w:rPr>
          <w:sz w:val="20"/>
          <w:szCs w:val="20"/>
          <w:lang w:eastAsia="pl-PL"/>
        </w:rPr>
        <w:t>0 dni po otrzymaniu faktury.</w:t>
      </w: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Faktura winna być adresowana na Dzierżawcę</w:t>
      </w:r>
      <w:r>
        <w:rPr>
          <w:sz w:val="20"/>
          <w:szCs w:val="20"/>
          <w:lang w:eastAsia="pl-PL"/>
        </w:rPr>
        <w:t>.</w:t>
      </w:r>
      <w:r w:rsidRPr="00E14A23">
        <w:rPr>
          <w:sz w:val="20"/>
          <w:szCs w:val="20"/>
          <w:lang w:eastAsia="pl-PL"/>
        </w:rPr>
        <w:t xml:space="preserve"> </w:t>
      </w:r>
    </w:p>
    <w:p w:rsidR="004755CF" w:rsidRPr="00E14A23"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 xml:space="preserve">Za dzień dokonania płatności będzie uważany dzień złożenia dyspozycji dokonania przelewu bankowego przez Dzierżawcę na rachunek Wydzierżawiającego. </w:t>
      </w:r>
    </w:p>
    <w:p w:rsidR="004755CF" w:rsidRDefault="004755CF" w:rsidP="004755CF">
      <w:pPr>
        <w:numPr>
          <w:ilvl w:val="0"/>
          <w:numId w:val="54"/>
        </w:numPr>
        <w:suppressAutoHyphens w:val="0"/>
        <w:autoSpaceDE w:val="0"/>
        <w:autoSpaceDN w:val="0"/>
        <w:adjustRightInd w:val="0"/>
        <w:contextualSpacing/>
        <w:jc w:val="both"/>
        <w:rPr>
          <w:sz w:val="20"/>
          <w:szCs w:val="20"/>
          <w:lang w:eastAsia="pl-PL"/>
        </w:rPr>
      </w:pPr>
      <w:r w:rsidRPr="00E14A23">
        <w:rPr>
          <w:sz w:val="20"/>
          <w:szCs w:val="20"/>
          <w:lang w:eastAsia="pl-PL"/>
        </w:rPr>
        <w:t>Dzierżawca</w:t>
      </w:r>
      <w:r w:rsidRPr="00E14A23">
        <w:rPr>
          <w:bCs/>
          <w:sz w:val="20"/>
          <w:szCs w:val="20"/>
          <w:lang w:eastAsia="pl-PL"/>
        </w:rPr>
        <w:t xml:space="preserve"> zastrzega sobie prawo potrącenia kar umownych z wynagrodzenia przysługującemu </w:t>
      </w:r>
      <w:r w:rsidRPr="00E14A23">
        <w:rPr>
          <w:sz w:val="20"/>
          <w:szCs w:val="20"/>
          <w:lang w:eastAsia="pl-PL"/>
        </w:rPr>
        <w:t>Wydzierżawiającemu</w:t>
      </w:r>
      <w:r>
        <w:rPr>
          <w:sz w:val="20"/>
          <w:szCs w:val="20"/>
          <w:lang w:eastAsia="pl-PL"/>
        </w:rPr>
        <w:t>.</w:t>
      </w:r>
    </w:p>
    <w:p w:rsidR="004755CF" w:rsidRPr="00EE3038" w:rsidRDefault="004755CF" w:rsidP="004755CF">
      <w:pPr>
        <w:suppressAutoHyphens w:val="0"/>
        <w:autoSpaceDE w:val="0"/>
        <w:autoSpaceDN w:val="0"/>
        <w:adjustRightInd w:val="0"/>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9</w:t>
      </w:r>
    </w:p>
    <w:p w:rsidR="004755CF" w:rsidRDefault="004755CF" w:rsidP="004755CF">
      <w:pPr>
        <w:suppressAutoHyphens w:val="0"/>
        <w:autoSpaceDE w:val="0"/>
        <w:autoSpaceDN w:val="0"/>
        <w:adjustRightInd w:val="0"/>
        <w:jc w:val="both"/>
        <w:rPr>
          <w:sz w:val="20"/>
          <w:szCs w:val="20"/>
          <w:lang w:eastAsia="pl-PL"/>
        </w:rPr>
      </w:pPr>
      <w:r w:rsidRPr="00E14A23">
        <w:rPr>
          <w:sz w:val="20"/>
          <w:szCs w:val="20"/>
          <w:lang w:eastAsia="pl-PL"/>
        </w:rPr>
        <w:t>Dzierżawca nie może bez pisemnej zgody Wydzierżawiającego udostępniać analizator do użytkowania osobom trzecim ani go poddzierżawiać.</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10</w:t>
      </w:r>
    </w:p>
    <w:p w:rsidR="004755CF" w:rsidRPr="00E14A23" w:rsidRDefault="004755CF" w:rsidP="004755CF">
      <w:pPr>
        <w:suppressAutoHyphens w:val="0"/>
        <w:autoSpaceDE w:val="0"/>
        <w:autoSpaceDN w:val="0"/>
        <w:adjustRightInd w:val="0"/>
        <w:jc w:val="both"/>
        <w:rPr>
          <w:sz w:val="20"/>
          <w:szCs w:val="20"/>
          <w:lang w:eastAsia="pl-PL"/>
        </w:rPr>
      </w:pPr>
      <w:r w:rsidRPr="00E14A23">
        <w:rPr>
          <w:sz w:val="20"/>
          <w:szCs w:val="20"/>
          <w:lang w:eastAsia="pl-PL"/>
        </w:rPr>
        <w:t>Wydzierżawiający ma prawo</w:t>
      </w:r>
      <w:r>
        <w:rPr>
          <w:sz w:val="20"/>
          <w:szCs w:val="20"/>
          <w:lang w:eastAsia="pl-PL"/>
        </w:rPr>
        <w:t>,</w:t>
      </w:r>
      <w:r w:rsidRPr="00E14A23">
        <w:rPr>
          <w:sz w:val="20"/>
          <w:szCs w:val="20"/>
          <w:lang w:eastAsia="pl-PL"/>
        </w:rPr>
        <w:t xml:space="preserve"> przez upoważnione przez siebie osoby</w:t>
      </w:r>
      <w:r>
        <w:rPr>
          <w:sz w:val="20"/>
          <w:szCs w:val="20"/>
          <w:lang w:eastAsia="pl-PL"/>
        </w:rPr>
        <w:t>,</w:t>
      </w:r>
      <w:r w:rsidRPr="00E14A23">
        <w:rPr>
          <w:sz w:val="20"/>
          <w:szCs w:val="20"/>
          <w:lang w:eastAsia="pl-PL"/>
        </w:rPr>
        <w:t xml:space="preserve"> kontroli wykorzystania przedmiotu dzierżawy.</w:t>
      </w:r>
    </w:p>
    <w:p w:rsidR="004755CF" w:rsidRPr="00C4497A" w:rsidRDefault="004755CF" w:rsidP="004755CF">
      <w:pPr>
        <w:suppressAutoHyphens w:val="0"/>
        <w:autoSpaceDE w:val="0"/>
        <w:autoSpaceDN w:val="0"/>
        <w:adjustRightInd w:val="0"/>
        <w:jc w:val="center"/>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11</w:t>
      </w:r>
    </w:p>
    <w:p w:rsidR="004755CF" w:rsidRPr="00E14A23" w:rsidRDefault="004755CF" w:rsidP="004755CF">
      <w:pPr>
        <w:numPr>
          <w:ilvl w:val="0"/>
          <w:numId w:val="57"/>
        </w:numPr>
        <w:suppressAutoHyphens w:val="0"/>
        <w:autoSpaceDE w:val="0"/>
        <w:autoSpaceDN w:val="0"/>
        <w:adjustRightInd w:val="0"/>
        <w:contextualSpacing/>
        <w:jc w:val="both"/>
        <w:rPr>
          <w:sz w:val="20"/>
          <w:szCs w:val="20"/>
          <w:lang w:eastAsia="pl-PL"/>
        </w:rPr>
      </w:pPr>
      <w:r w:rsidRPr="00E14A23">
        <w:rPr>
          <w:sz w:val="20"/>
          <w:szCs w:val="20"/>
          <w:lang w:eastAsia="pl-PL"/>
        </w:rPr>
        <w:t>Wydzierżawiając</w:t>
      </w:r>
      <w:r>
        <w:rPr>
          <w:sz w:val="20"/>
          <w:szCs w:val="20"/>
          <w:lang w:eastAsia="pl-PL"/>
        </w:rPr>
        <w:t>y</w:t>
      </w:r>
      <w:r w:rsidRPr="00E14A23">
        <w:rPr>
          <w:sz w:val="20"/>
          <w:szCs w:val="20"/>
          <w:lang w:eastAsia="pl-PL"/>
        </w:rPr>
        <w:t xml:space="preserve"> zapłaci Dzierżawcy kary umowne:</w:t>
      </w:r>
    </w:p>
    <w:p w:rsidR="004755CF" w:rsidRPr="00E14A23" w:rsidRDefault="004755CF" w:rsidP="004755CF">
      <w:pPr>
        <w:numPr>
          <w:ilvl w:val="0"/>
          <w:numId w:val="5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zwłoki w dostawie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ust.1 za każdy dzień </w:t>
      </w:r>
      <w:r>
        <w:rPr>
          <w:sz w:val="20"/>
          <w:szCs w:val="20"/>
          <w:lang w:eastAsia="pl-PL"/>
        </w:rPr>
        <w:t>zwłoki,</w:t>
      </w:r>
    </w:p>
    <w:p w:rsidR="004755CF" w:rsidRPr="00E14A23" w:rsidRDefault="004755CF" w:rsidP="004755CF">
      <w:pPr>
        <w:numPr>
          <w:ilvl w:val="0"/>
          <w:numId w:val="58"/>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zawinionego </w:t>
      </w:r>
      <w:r w:rsidRPr="00E14A23">
        <w:rPr>
          <w:sz w:val="20"/>
          <w:szCs w:val="20"/>
          <w:lang w:eastAsia="pl-PL"/>
        </w:rPr>
        <w:t xml:space="preserve">niepodjęcia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urządzenia zastępczego Dzierżawcy należna będzie od W</w:t>
      </w:r>
      <w:r>
        <w:rPr>
          <w:sz w:val="20"/>
          <w:szCs w:val="20"/>
          <w:lang w:eastAsia="pl-PL"/>
        </w:rPr>
        <w:t>ydzierżawiającego kara umowna w </w:t>
      </w:r>
      <w:r w:rsidRPr="00E14A23">
        <w:rPr>
          <w:sz w:val="20"/>
          <w:szCs w:val="20"/>
          <w:lang w:eastAsia="pl-PL"/>
        </w:rPr>
        <w:t>wysokości 0,1% wartości brutto czynszu dzierżawnego określonego w § 8 ust. 1 (Tabela rubr. 1</w:t>
      </w:r>
      <w:r>
        <w:rPr>
          <w:sz w:val="20"/>
          <w:szCs w:val="20"/>
          <w:lang w:eastAsia="pl-PL"/>
        </w:rPr>
        <w:t>4</w:t>
      </w:r>
      <w:r w:rsidRPr="00E14A23">
        <w:rPr>
          <w:sz w:val="20"/>
          <w:szCs w:val="20"/>
          <w:lang w:eastAsia="pl-PL"/>
        </w:rPr>
        <w:t xml:space="preserve">)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1 (Tabela rubr. 14) umowy za każdy przypadek niewykonania jednego z w/w obowiązków odrębnie dla każdego z tych obowiązków.</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lastRenderedPageBreak/>
        <w:t>W przypadku nie dochowania przez Wydzierżawiającego terminu określonego w § 1 ust.1 niniejszej umowy Wydzierżawiający do czasu uruchomienia analizatora pokryje koszty badań zleconych przez Dzierżawcę innym podmiotom.</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Do czasu usunięcia awarii lub wstawienia aparatu zastępczego Wydzierżawiający pokryje koszty badań zleconych przez Dzierżawcę innym podmiotom.</w:t>
      </w:r>
    </w:p>
    <w:p w:rsidR="004755CF" w:rsidRPr="00E14A23" w:rsidRDefault="004755CF" w:rsidP="004755CF">
      <w:pPr>
        <w:numPr>
          <w:ilvl w:val="1"/>
          <w:numId w:val="56"/>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opóźnienia realizacji lub nienależytego wykonania umowy powyżej 30 dni od terminu wyznaczonego określonego w § 1 ust. 1 niniejszej umowy Dzie</w:t>
      </w:r>
      <w:r>
        <w:rPr>
          <w:sz w:val="20"/>
          <w:szCs w:val="20"/>
          <w:lang w:eastAsia="pl-PL"/>
        </w:rPr>
        <w:t>rżawca zastrzega sobie prawo do </w:t>
      </w:r>
      <w:r w:rsidRPr="00E14A23">
        <w:rPr>
          <w:sz w:val="20"/>
          <w:szCs w:val="20"/>
          <w:lang w:eastAsia="pl-PL"/>
        </w:rPr>
        <w:t>natychmiastowego rozwiązania umowy z winy Wydzierżawiającego.</w:t>
      </w:r>
    </w:p>
    <w:p w:rsidR="004755CF" w:rsidRDefault="004755CF" w:rsidP="004755CF">
      <w:pPr>
        <w:numPr>
          <w:ilvl w:val="1"/>
          <w:numId w:val="56"/>
        </w:numPr>
        <w:suppressAutoHyphens w:val="0"/>
        <w:autoSpaceDE w:val="0"/>
        <w:autoSpaceDN w:val="0"/>
        <w:adjustRightInd w:val="0"/>
        <w:contextualSpacing/>
        <w:jc w:val="both"/>
        <w:rPr>
          <w:sz w:val="20"/>
          <w:szCs w:val="20"/>
          <w:lang w:eastAsia="pl-PL"/>
        </w:rPr>
      </w:pPr>
      <w:r w:rsidRPr="00E14A23">
        <w:rPr>
          <w:sz w:val="20"/>
          <w:szCs w:val="20"/>
          <w:lang w:eastAsia="pl-PL"/>
        </w:rPr>
        <w:t>Strony zastrzegają możliwość dochodzenia na zasadach ogólnych odszkodowania przewyższającego wysokość zastrzeżonych kar umownych.</w:t>
      </w:r>
    </w:p>
    <w:p w:rsidR="004755CF" w:rsidRPr="004A1CE3" w:rsidRDefault="004755CF" w:rsidP="004755CF">
      <w:pPr>
        <w:pStyle w:val="Akapitzlist"/>
        <w:widowControl w:val="0"/>
        <w:numPr>
          <w:ilvl w:val="1"/>
          <w:numId w:val="56"/>
        </w:numPr>
        <w:overflowPunct w:val="0"/>
        <w:contextualSpacing w:val="0"/>
        <w:textAlignment w:val="baseline"/>
        <w:rPr>
          <w:sz w:val="20"/>
          <w:szCs w:val="20"/>
          <w:lang w:eastAsia="pl-PL"/>
        </w:rPr>
      </w:pPr>
      <w:r w:rsidRPr="004A1CE3">
        <w:rPr>
          <w:sz w:val="20"/>
          <w:szCs w:val="20"/>
          <w:lang w:eastAsia="pl-PL"/>
        </w:rPr>
        <w:t xml:space="preserve">Wysokość kar umownych naliczonej z jednego lub kilku tytułów nie może przekroczyć 30% wartości brutto </w:t>
      </w:r>
      <w:r>
        <w:rPr>
          <w:sz w:val="20"/>
          <w:szCs w:val="20"/>
          <w:lang w:eastAsia="pl-PL"/>
        </w:rPr>
        <w:t xml:space="preserve">czynszu dzierżawnego za okres trwania umowy. </w:t>
      </w:r>
      <w:r w:rsidRPr="004A1CE3">
        <w:rPr>
          <w:sz w:val="20"/>
          <w:szCs w:val="20"/>
          <w:lang w:eastAsia="pl-PL"/>
        </w:rPr>
        <w:t xml:space="preserve"> </w:t>
      </w:r>
    </w:p>
    <w:p w:rsidR="004755CF" w:rsidRPr="004A1CE3" w:rsidRDefault="004755CF" w:rsidP="004755CF">
      <w:pPr>
        <w:suppressAutoHyphens w:val="0"/>
        <w:autoSpaceDE w:val="0"/>
        <w:autoSpaceDN w:val="0"/>
        <w:adjustRightInd w:val="0"/>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12</w:t>
      </w:r>
    </w:p>
    <w:p w:rsidR="004755CF" w:rsidRDefault="004755CF" w:rsidP="004755CF">
      <w:pPr>
        <w:pStyle w:val="Akapitzlist"/>
        <w:numPr>
          <w:ilvl w:val="0"/>
          <w:numId w:val="64"/>
        </w:numPr>
        <w:suppressAutoHyphens w:val="0"/>
        <w:autoSpaceDE w:val="0"/>
        <w:autoSpaceDN w:val="0"/>
        <w:adjustRightInd w:val="0"/>
        <w:jc w:val="both"/>
        <w:rPr>
          <w:sz w:val="20"/>
          <w:szCs w:val="20"/>
          <w:lang w:eastAsia="pl-PL"/>
        </w:rPr>
      </w:pPr>
      <w:r>
        <w:rPr>
          <w:sz w:val="20"/>
          <w:szCs w:val="20"/>
          <w:lang w:eastAsia="pl-PL"/>
        </w:rPr>
        <w:t xml:space="preserve">Dzierżawcy </w:t>
      </w:r>
      <w:r w:rsidRPr="00A12113">
        <w:rPr>
          <w:sz w:val="20"/>
          <w:szCs w:val="20"/>
          <w:lang w:eastAsia="pl-PL"/>
        </w:rPr>
        <w:t>przysługuje prawo rozwiązania umowy z ważnych powodów z zachowaniem 30-dniowego terminu wypowiedzenia. Za ważny powód strony uznają w szczególności naruszenie postanowień niniejszej umowy oraz Specyfikacji Warunków Zamówienia.</w:t>
      </w:r>
    </w:p>
    <w:p w:rsidR="004755CF" w:rsidRDefault="004755CF" w:rsidP="004755CF">
      <w:pPr>
        <w:pStyle w:val="Akapitzlist"/>
        <w:numPr>
          <w:ilvl w:val="0"/>
          <w:numId w:val="64"/>
        </w:numPr>
        <w:suppressAutoHyphens w:val="0"/>
        <w:overflowPunct w:val="0"/>
        <w:autoSpaceDE w:val="0"/>
        <w:autoSpaceDN w:val="0"/>
        <w:adjustRightInd w:val="0"/>
        <w:contextualSpacing w:val="0"/>
        <w:jc w:val="both"/>
        <w:textAlignment w:val="baseline"/>
        <w:rPr>
          <w:sz w:val="20"/>
          <w:szCs w:val="20"/>
          <w:lang w:eastAsia="pl-PL"/>
        </w:rPr>
      </w:pPr>
      <w:r w:rsidRPr="00A12113">
        <w:rPr>
          <w:sz w:val="20"/>
          <w:szCs w:val="20"/>
          <w:lang w:eastAsia="pl-PL"/>
        </w:rPr>
        <w:t>Umowa niniejsza ulega rozwiązaniu z momentem rozwiązania lub innej formy zakończenia obowiązywania umowy dostawy o nr</w:t>
      </w:r>
      <w:r>
        <w:rPr>
          <w:sz w:val="20"/>
          <w:szCs w:val="20"/>
          <w:lang w:eastAsia="pl-PL"/>
        </w:rPr>
        <w:t xml:space="preserve"> </w:t>
      </w:r>
      <w:r w:rsidRPr="00A12113">
        <w:rPr>
          <w:sz w:val="20"/>
          <w:szCs w:val="20"/>
          <w:lang w:eastAsia="pl-PL"/>
        </w:rPr>
        <w:t>…</w:t>
      </w:r>
      <w:r>
        <w:rPr>
          <w:sz w:val="20"/>
          <w:szCs w:val="20"/>
          <w:lang w:eastAsia="pl-PL"/>
        </w:rPr>
        <w:t>…</w:t>
      </w:r>
    </w:p>
    <w:p w:rsidR="004755CF" w:rsidRPr="007149E7" w:rsidRDefault="004755CF" w:rsidP="004755CF">
      <w:pPr>
        <w:pStyle w:val="Akapitzlist"/>
        <w:numPr>
          <w:ilvl w:val="0"/>
          <w:numId w:val="64"/>
        </w:numPr>
        <w:suppressAutoHyphens w:val="0"/>
        <w:overflowPunct w:val="0"/>
        <w:autoSpaceDE w:val="0"/>
        <w:autoSpaceDN w:val="0"/>
        <w:adjustRightInd w:val="0"/>
        <w:contextualSpacing w:val="0"/>
        <w:jc w:val="both"/>
        <w:textAlignment w:val="baseline"/>
        <w:rPr>
          <w:sz w:val="20"/>
          <w:szCs w:val="20"/>
          <w:lang w:eastAsia="pl-PL"/>
        </w:rPr>
      </w:pPr>
      <w:r w:rsidRPr="007149E7">
        <w:rPr>
          <w:sz w:val="20"/>
          <w:szCs w:val="20"/>
          <w:lang w:eastAsia="pl-PL"/>
        </w:rPr>
        <w:t xml:space="preserve">Jeżeli umowa dostawy o której mowa powyżej przestała obowiązywać z przyczyn </w:t>
      </w:r>
      <w:r>
        <w:rPr>
          <w:sz w:val="20"/>
          <w:szCs w:val="20"/>
          <w:lang w:eastAsia="pl-PL"/>
        </w:rPr>
        <w:t xml:space="preserve">zawinionych przez Wydzierżawiającego </w:t>
      </w:r>
      <w:r w:rsidRPr="007149E7">
        <w:rPr>
          <w:sz w:val="20"/>
          <w:szCs w:val="20"/>
          <w:lang w:eastAsia="pl-PL"/>
        </w:rPr>
        <w:t>skutki rozwiązania niniejszej umowy są tożsam</w:t>
      </w:r>
      <w:r>
        <w:rPr>
          <w:sz w:val="20"/>
          <w:szCs w:val="20"/>
          <w:lang w:eastAsia="pl-PL"/>
        </w:rPr>
        <w:t xml:space="preserve">e ze skutkami odstąpienia przez Dzierżawcę </w:t>
      </w:r>
      <w:r w:rsidRPr="007149E7">
        <w:rPr>
          <w:sz w:val="20"/>
          <w:szCs w:val="20"/>
          <w:lang w:eastAsia="pl-PL"/>
        </w:rPr>
        <w:t>od umowy z przyczyn leżących po stronie</w:t>
      </w:r>
      <w:r>
        <w:rPr>
          <w:sz w:val="20"/>
          <w:szCs w:val="20"/>
          <w:lang w:eastAsia="pl-PL"/>
        </w:rPr>
        <w:t xml:space="preserve"> Wydzierżawiającego</w:t>
      </w:r>
      <w:r w:rsidRPr="007149E7">
        <w:rPr>
          <w:sz w:val="20"/>
          <w:szCs w:val="20"/>
          <w:lang w:eastAsia="pl-PL"/>
        </w:rPr>
        <w:t>.</w:t>
      </w:r>
    </w:p>
    <w:p w:rsidR="004755CF" w:rsidRPr="00E14A23" w:rsidRDefault="004755CF" w:rsidP="004755CF">
      <w:pPr>
        <w:suppressAutoHyphens w:val="0"/>
        <w:autoSpaceDE w:val="0"/>
        <w:autoSpaceDN w:val="0"/>
        <w:adjustRightInd w:val="0"/>
        <w:ind w:left="360"/>
        <w:jc w:val="both"/>
        <w:rPr>
          <w:sz w:val="20"/>
          <w:szCs w:val="20"/>
          <w:lang w:eastAsia="pl-PL"/>
        </w:rPr>
      </w:pPr>
    </w:p>
    <w:p w:rsidR="004755CF" w:rsidRPr="007149E7"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13</w:t>
      </w:r>
    </w:p>
    <w:p w:rsidR="004755CF" w:rsidRPr="001C712B" w:rsidRDefault="004755CF" w:rsidP="004755CF">
      <w:pPr>
        <w:pStyle w:val="Akapitzlist"/>
        <w:widowControl w:val="0"/>
        <w:numPr>
          <w:ilvl w:val="0"/>
          <w:numId w:val="66"/>
        </w:numPr>
        <w:overflowPunct w:val="0"/>
        <w:contextualSpacing w:val="0"/>
        <w:jc w:val="both"/>
        <w:textAlignment w:val="baseline"/>
        <w:rPr>
          <w:sz w:val="20"/>
          <w:szCs w:val="20"/>
          <w:lang w:eastAsia="pl-PL"/>
        </w:rPr>
      </w:pPr>
      <w:r w:rsidRPr="001C712B">
        <w:rPr>
          <w:sz w:val="20"/>
          <w:szCs w:val="20"/>
          <w:lang w:eastAsia="pl-PL"/>
        </w:rPr>
        <w:t>Dzierżawca zgodnie z art. 455 ust. 1 pkt 1 ustawy Prawo zamówień publicznych przewiduje zmiany postanowień zawartej umowy w stosunku do treści oferty na podstawie, której dokonano wyboru Wydzierżawiającego, tj. dopuszcza się zmiany w zakresie:</w:t>
      </w:r>
    </w:p>
    <w:p w:rsidR="004755CF" w:rsidRPr="00E14A23"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rsidR="004755CF" w:rsidRPr="00E14A23"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53178A">
        <w:rPr>
          <w:sz w:val="20"/>
          <w:szCs w:val="20"/>
        </w:rPr>
        <w:t>w przypadku zmiany ceny w wyniku zmiany przepisów prawa podatkowego dotyczącej stawek VAT w okresie obowiązywania umowy, przy czym zmiana dotyczyć może wartości brutto, wartość netto pozostaje bez zmian</w:t>
      </w:r>
    </w:p>
    <w:p w:rsidR="004755CF" w:rsidRDefault="004755CF" w:rsidP="004755CF">
      <w:pPr>
        <w:numPr>
          <w:ilvl w:val="0"/>
          <w:numId w:val="62"/>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r>
        <w:rPr>
          <w:sz w:val="20"/>
          <w:szCs w:val="20"/>
          <w:lang w:eastAsia="pl-PL"/>
        </w:rPr>
        <w:t>.</w:t>
      </w:r>
    </w:p>
    <w:p w:rsidR="004755CF" w:rsidRDefault="004755CF" w:rsidP="004755CF">
      <w:pPr>
        <w:pStyle w:val="Akapitzlist"/>
        <w:numPr>
          <w:ilvl w:val="0"/>
          <w:numId w:val="66"/>
        </w:numPr>
        <w:suppressAutoHyphens w:val="0"/>
        <w:autoSpaceDE w:val="0"/>
        <w:autoSpaceDN w:val="0"/>
        <w:adjustRightInd w:val="0"/>
        <w:jc w:val="both"/>
        <w:rPr>
          <w:sz w:val="20"/>
          <w:szCs w:val="20"/>
          <w:lang w:eastAsia="pl-PL"/>
        </w:rPr>
      </w:pPr>
      <w:r w:rsidRPr="001C712B">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rsidR="004755CF" w:rsidRDefault="004755CF" w:rsidP="004755CF">
      <w:pPr>
        <w:suppressAutoHyphens w:val="0"/>
        <w:autoSpaceDE w:val="0"/>
        <w:autoSpaceDN w:val="0"/>
        <w:adjustRightInd w:val="0"/>
        <w:contextualSpacing/>
        <w:jc w:val="both"/>
        <w:rPr>
          <w:sz w:val="20"/>
          <w:szCs w:val="20"/>
          <w:lang w:eastAsia="pl-PL"/>
        </w:rPr>
      </w:pPr>
    </w:p>
    <w:p w:rsidR="004755CF" w:rsidRPr="007149E7"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14</w:t>
      </w:r>
      <w:bookmarkStart w:id="4" w:name="_Hlk60066198"/>
    </w:p>
    <w:p w:rsidR="004755CF" w:rsidRDefault="004755CF" w:rsidP="004755CF">
      <w:pPr>
        <w:pStyle w:val="Akapitzlist"/>
        <w:numPr>
          <w:ilvl w:val="3"/>
          <w:numId w:val="65"/>
        </w:numPr>
        <w:suppressAutoHyphens w:val="0"/>
        <w:ind w:left="425" w:hanging="425"/>
        <w:jc w:val="both"/>
        <w:rPr>
          <w:sz w:val="20"/>
          <w:szCs w:val="20"/>
        </w:rPr>
      </w:pPr>
      <w:r>
        <w:rPr>
          <w:sz w:val="20"/>
          <w:szCs w:val="20"/>
        </w:rPr>
        <w:t>Dzierżawca</w:t>
      </w:r>
      <w:r w:rsidRPr="00C37A19">
        <w:rPr>
          <w:sz w:val="20"/>
          <w:szCs w:val="20"/>
        </w:rPr>
        <w:t xml:space="preserve"> przewiduje możliwość zastosowania prawa opcji </w:t>
      </w:r>
      <w:r w:rsidRPr="00007593">
        <w:rPr>
          <w:sz w:val="20"/>
          <w:szCs w:val="20"/>
        </w:rPr>
        <w:t xml:space="preserve">w przypadku niewyczerpania wartości umowy dostawy o nr …… (o której mowa § 12 ust.  2 umowy ) w </w:t>
      </w:r>
      <w:r>
        <w:rPr>
          <w:sz w:val="20"/>
          <w:szCs w:val="20"/>
        </w:rPr>
        <w:t>„</w:t>
      </w:r>
      <w:r w:rsidRPr="00007593">
        <w:rPr>
          <w:sz w:val="20"/>
          <w:szCs w:val="20"/>
        </w:rPr>
        <w:t xml:space="preserve">okresie </w:t>
      </w:r>
      <w:r>
        <w:rPr>
          <w:sz w:val="20"/>
          <w:szCs w:val="20"/>
        </w:rPr>
        <w:t xml:space="preserve">podstawowym” </w:t>
      </w:r>
      <w:r w:rsidRPr="00007593">
        <w:rPr>
          <w:sz w:val="20"/>
          <w:szCs w:val="20"/>
        </w:rPr>
        <w:t xml:space="preserve">obowiązywania tej umowy dostawy nr ___/ </w:t>
      </w:r>
      <w:r w:rsidRPr="00C37A19">
        <w:rPr>
          <w:sz w:val="20"/>
          <w:szCs w:val="20"/>
        </w:rPr>
        <w:t xml:space="preserve">określonym </w:t>
      </w:r>
      <w:r>
        <w:rPr>
          <w:sz w:val="20"/>
          <w:szCs w:val="20"/>
        </w:rPr>
        <w:t xml:space="preserve"> w § 10 umowy dostawy</w:t>
      </w:r>
      <w:r w:rsidRPr="00C37A19">
        <w:rPr>
          <w:sz w:val="20"/>
          <w:szCs w:val="20"/>
        </w:rPr>
        <w:t>.</w:t>
      </w:r>
      <w:r>
        <w:rPr>
          <w:sz w:val="20"/>
          <w:szCs w:val="20"/>
        </w:rPr>
        <w:t xml:space="preserve"> </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t xml:space="preserve">Decyzję co do możliwości skorzystania z prawa opcji </w:t>
      </w:r>
      <w:r>
        <w:rPr>
          <w:sz w:val="20"/>
          <w:szCs w:val="20"/>
        </w:rPr>
        <w:t xml:space="preserve">Dzierżawca </w:t>
      </w:r>
      <w:r w:rsidRPr="00C37A19">
        <w:rPr>
          <w:sz w:val="20"/>
          <w:szCs w:val="20"/>
        </w:rPr>
        <w:t>uzależnia od swoich bieżących potrzeb oraz wykorzystania wartości określonej w</w:t>
      </w:r>
      <w:r>
        <w:rPr>
          <w:sz w:val="20"/>
          <w:szCs w:val="20"/>
        </w:rPr>
        <w:t xml:space="preserve"> umowie dostawy nr __ / __</w:t>
      </w:r>
    </w:p>
    <w:p w:rsidR="004755CF" w:rsidRPr="00B66F1B" w:rsidRDefault="004755CF" w:rsidP="004755CF">
      <w:pPr>
        <w:pStyle w:val="Akapitzlist"/>
        <w:numPr>
          <w:ilvl w:val="3"/>
          <w:numId w:val="65"/>
        </w:numPr>
        <w:suppressAutoHyphens w:val="0"/>
        <w:ind w:left="425" w:hanging="425"/>
        <w:jc w:val="both"/>
        <w:rPr>
          <w:sz w:val="20"/>
          <w:szCs w:val="20"/>
        </w:rPr>
      </w:pPr>
      <w:r w:rsidRPr="00B66F1B">
        <w:rPr>
          <w:sz w:val="20"/>
          <w:szCs w:val="20"/>
        </w:rPr>
        <w:t xml:space="preserve">Zastosowanie przez </w:t>
      </w:r>
      <w:r>
        <w:rPr>
          <w:sz w:val="20"/>
          <w:szCs w:val="20"/>
        </w:rPr>
        <w:t xml:space="preserve">Dzierżawcę </w:t>
      </w:r>
      <w:r w:rsidRPr="00B66F1B">
        <w:rPr>
          <w:sz w:val="20"/>
          <w:szCs w:val="20"/>
        </w:rPr>
        <w:t>prawa opcji będzie polegać na wydłużeniu okresu dzierżawy</w:t>
      </w:r>
      <w:r>
        <w:rPr>
          <w:sz w:val="20"/>
          <w:szCs w:val="20"/>
        </w:rPr>
        <w:t xml:space="preserve"> o okres </w:t>
      </w:r>
      <w:r w:rsidRPr="00B66F1B">
        <w:rPr>
          <w:sz w:val="20"/>
          <w:szCs w:val="20"/>
        </w:rPr>
        <w:t>nie</w:t>
      </w:r>
      <w:r>
        <w:rPr>
          <w:sz w:val="20"/>
          <w:szCs w:val="20"/>
        </w:rPr>
        <w:t xml:space="preserve"> </w:t>
      </w:r>
      <w:r w:rsidRPr="00B66F1B">
        <w:rPr>
          <w:sz w:val="20"/>
          <w:szCs w:val="20"/>
        </w:rPr>
        <w:t xml:space="preserve">dłuższy niż 6 miesięcy, następujący po dniu, wskazanym w umowie jako dzień zakończenia </w:t>
      </w:r>
      <w:r>
        <w:rPr>
          <w:sz w:val="20"/>
          <w:szCs w:val="20"/>
        </w:rPr>
        <w:t>umowy</w:t>
      </w:r>
      <w:r w:rsidRPr="00B66F1B">
        <w:rPr>
          <w:sz w:val="20"/>
          <w:szCs w:val="20"/>
        </w:rPr>
        <w:t>.</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t xml:space="preserve">Wszystkie wymagania zawarte w umowie i </w:t>
      </w:r>
      <w:r w:rsidR="009031DC">
        <w:rPr>
          <w:sz w:val="20"/>
          <w:szCs w:val="20"/>
        </w:rPr>
        <w:t>Zapytaniu</w:t>
      </w:r>
      <w:r w:rsidRPr="00C37A19">
        <w:rPr>
          <w:sz w:val="20"/>
          <w:szCs w:val="20"/>
        </w:rPr>
        <w:t xml:space="preserve"> dotyczą także realizacji zamówienia w 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4755CF" w:rsidRDefault="004755CF" w:rsidP="004755CF">
      <w:pPr>
        <w:pStyle w:val="Akapitzlist"/>
        <w:numPr>
          <w:ilvl w:val="3"/>
          <w:numId w:val="65"/>
        </w:numPr>
        <w:suppressAutoHyphens w:val="0"/>
        <w:ind w:left="425" w:hanging="425"/>
        <w:jc w:val="both"/>
        <w:rPr>
          <w:sz w:val="20"/>
          <w:szCs w:val="20"/>
        </w:rPr>
      </w:pPr>
      <w:r>
        <w:rPr>
          <w:sz w:val="20"/>
          <w:szCs w:val="20"/>
        </w:rPr>
        <w:t xml:space="preserve">Dzierżawca </w:t>
      </w:r>
      <w:r w:rsidRPr="00C37A19">
        <w:rPr>
          <w:sz w:val="20"/>
          <w:szCs w:val="20"/>
        </w:rPr>
        <w:t xml:space="preserve">może wykonać prawo opcji </w:t>
      </w:r>
      <w:r>
        <w:rPr>
          <w:sz w:val="20"/>
          <w:szCs w:val="20"/>
        </w:rPr>
        <w:t xml:space="preserve">wielokrotnie i </w:t>
      </w:r>
      <w:r w:rsidRPr="00C37A19">
        <w:rPr>
          <w:sz w:val="20"/>
          <w:szCs w:val="20"/>
        </w:rPr>
        <w:t>w dowolnym dniu przed upływem</w:t>
      </w:r>
      <w:r>
        <w:rPr>
          <w:sz w:val="20"/>
          <w:szCs w:val="20"/>
        </w:rPr>
        <w:t xml:space="preserve"> obowiązywania umowy</w:t>
      </w:r>
      <w:r w:rsidRPr="001360CB">
        <w:t xml:space="preserve"> </w:t>
      </w:r>
      <w:r w:rsidRPr="001360CB">
        <w:rPr>
          <w:sz w:val="20"/>
          <w:szCs w:val="20"/>
        </w:rPr>
        <w:t>lub w okresie obowiązywania umowy wskutek skorzystania z opcji</w:t>
      </w:r>
      <w:r w:rsidRPr="00C37A19">
        <w:rPr>
          <w:sz w:val="20"/>
          <w:szCs w:val="20"/>
        </w:rPr>
        <w:t xml:space="preserve">. </w:t>
      </w:r>
      <w:r>
        <w:rPr>
          <w:sz w:val="20"/>
          <w:szCs w:val="20"/>
        </w:rPr>
        <w:t xml:space="preserve">Dzierżawca </w:t>
      </w:r>
      <w:r w:rsidRPr="00C37A19">
        <w:rPr>
          <w:sz w:val="20"/>
          <w:szCs w:val="20"/>
        </w:rPr>
        <w:t>złoży Wy</w:t>
      </w:r>
      <w:r>
        <w:rPr>
          <w:sz w:val="20"/>
          <w:szCs w:val="20"/>
        </w:rPr>
        <w:t>dzierżawiającemu</w:t>
      </w:r>
      <w:r w:rsidRPr="00C37A19">
        <w:rPr>
          <w:sz w:val="20"/>
          <w:szCs w:val="20"/>
        </w:rPr>
        <w:t xml:space="preserve"> oświadczenie o zastosowaniu prawa opcji. Niezłożenie oświadczenia we wskazanym w zdaniu poprzednim terminie będzie oznaczało, że </w:t>
      </w:r>
      <w:r>
        <w:rPr>
          <w:sz w:val="20"/>
          <w:szCs w:val="20"/>
        </w:rPr>
        <w:t>Dzierżawca</w:t>
      </w:r>
      <w:r w:rsidRPr="00C37A19">
        <w:rPr>
          <w:sz w:val="20"/>
          <w:szCs w:val="20"/>
        </w:rPr>
        <w:t xml:space="preserve"> rezygnuje z zastosowania prawa opcji.</w:t>
      </w:r>
    </w:p>
    <w:p w:rsidR="004755CF" w:rsidRDefault="004755CF" w:rsidP="004755CF">
      <w:pPr>
        <w:pStyle w:val="Akapitzlist"/>
        <w:numPr>
          <w:ilvl w:val="3"/>
          <w:numId w:val="65"/>
        </w:numPr>
        <w:suppressAutoHyphens w:val="0"/>
        <w:ind w:left="425" w:hanging="425"/>
        <w:jc w:val="both"/>
        <w:rPr>
          <w:sz w:val="20"/>
          <w:szCs w:val="20"/>
        </w:rPr>
      </w:pPr>
      <w:r w:rsidRPr="00C37A19">
        <w:rPr>
          <w:sz w:val="20"/>
          <w:szCs w:val="20"/>
        </w:rPr>
        <w:lastRenderedPageBreak/>
        <w:t xml:space="preserve">W przypadku zastosowania przez </w:t>
      </w:r>
      <w:r>
        <w:rPr>
          <w:sz w:val="20"/>
          <w:szCs w:val="20"/>
        </w:rPr>
        <w:t>Dzierżawcę</w:t>
      </w:r>
      <w:r w:rsidRPr="00C37A19">
        <w:rPr>
          <w:sz w:val="20"/>
          <w:szCs w:val="20"/>
        </w:rPr>
        <w:t xml:space="preserve"> prawa opcji oświadczeni</w:t>
      </w:r>
      <w:r>
        <w:rPr>
          <w:sz w:val="20"/>
          <w:szCs w:val="20"/>
        </w:rPr>
        <w:t>e</w:t>
      </w:r>
      <w:r w:rsidRPr="00C37A19">
        <w:rPr>
          <w:sz w:val="20"/>
          <w:szCs w:val="20"/>
        </w:rPr>
        <w:t>, o którym mowa w ust</w:t>
      </w:r>
      <w:r>
        <w:rPr>
          <w:sz w:val="20"/>
          <w:szCs w:val="20"/>
        </w:rPr>
        <w:t>. 5</w:t>
      </w:r>
      <w:r w:rsidRPr="00C37A19">
        <w:rPr>
          <w:sz w:val="20"/>
          <w:szCs w:val="20"/>
        </w:rPr>
        <w:t xml:space="preserve"> będzie stanowiło integralną część Umowy.</w:t>
      </w:r>
      <w:bookmarkEnd w:id="4"/>
    </w:p>
    <w:p w:rsidR="004755CF" w:rsidRPr="00121668" w:rsidRDefault="004755CF" w:rsidP="004755CF">
      <w:pPr>
        <w:suppressAutoHyphens w:val="0"/>
        <w:contextualSpacing/>
        <w:jc w:val="both"/>
        <w:rPr>
          <w:sz w:val="20"/>
          <w:szCs w:val="20"/>
        </w:rPr>
      </w:pPr>
    </w:p>
    <w:p w:rsidR="004755CF" w:rsidRPr="00E14A23" w:rsidRDefault="004755CF" w:rsidP="004755CF">
      <w:pPr>
        <w:suppressAutoHyphens w:val="0"/>
        <w:autoSpaceDE w:val="0"/>
        <w:autoSpaceDN w:val="0"/>
        <w:adjustRightInd w:val="0"/>
        <w:jc w:val="center"/>
        <w:rPr>
          <w:b/>
          <w:sz w:val="20"/>
          <w:szCs w:val="20"/>
          <w:lang w:eastAsia="pl-PL"/>
        </w:rPr>
      </w:pPr>
      <w:r>
        <w:rPr>
          <w:b/>
          <w:sz w:val="20"/>
          <w:szCs w:val="20"/>
          <w:lang w:eastAsia="pl-PL"/>
        </w:rPr>
        <w:t>§ 15</w:t>
      </w:r>
    </w:p>
    <w:p w:rsidR="004755CF" w:rsidRDefault="004755CF" w:rsidP="004755CF">
      <w:pPr>
        <w:pStyle w:val="Akapitzlist"/>
        <w:numPr>
          <w:ilvl w:val="0"/>
          <w:numId w:val="63"/>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Po zakończeniu umowy dzierżawy Dzierżawca zobowiązany jest zwrócić analizator w stanie nie pogorszonym ponad zużycie wynikające z normalnej eksploatacji.</w:t>
      </w:r>
    </w:p>
    <w:p w:rsidR="004755CF" w:rsidRPr="00FD6EBE" w:rsidRDefault="004755CF" w:rsidP="004755CF">
      <w:pPr>
        <w:pStyle w:val="Akapitzlist"/>
        <w:numPr>
          <w:ilvl w:val="0"/>
          <w:numId w:val="63"/>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100,00 zł za każdy dzień.</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6</w:t>
      </w:r>
    </w:p>
    <w:p w:rsidR="004755CF" w:rsidRPr="00E1284D" w:rsidRDefault="004755CF" w:rsidP="004755CF">
      <w:pPr>
        <w:suppressAutoHyphens w:val="0"/>
        <w:autoSpaceDE w:val="0"/>
        <w:autoSpaceDN w:val="0"/>
        <w:adjustRightInd w:val="0"/>
        <w:jc w:val="both"/>
        <w:rPr>
          <w:sz w:val="20"/>
          <w:szCs w:val="20"/>
          <w:lang w:eastAsia="pl-PL"/>
        </w:rPr>
      </w:pPr>
      <w:r w:rsidRPr="00E1284D">
        <w:rPr>
          <w:sz w:val="20"/>
          <w:szCs w:val="20"/>
          <w:lang w:eastAsia="pl-PL"/>
        </w:rPr>
        <w:t xml:space="preserve">Umowa wiąże strony przez okres </w:t>
      </w:r>
      <w:r>
        <w:rPr>
          <w:sz w:val="20"/>
          <w:szCs w:val="20"/>
          <w:lang w:eastAsia="pl-PL"/>
        </w:rPr>
        <w:t>2</w:t>
      </w:r>
      <w:r w:rsidRPr="00E1284D">
        <w:rPr>
          <w:sz w:val="20"/>
          <w:szCs w:val="20"/>
          <w:lang w:eastAsia="pl-PL"/>
        </w:rPr>
        <w:t xml:space="preserve"> miesięcy, tj. od dnia  …………….   do dnia …………….</w:t>
      </w:r>
    </w:p>
    <w:p w:rsidR="004755CF" w:rsidRDefault="004755CF" w:rsidP="004755CF">
      <w:pPr>
        <w:suppressAutoHyphens w:val="0"/>
        <w:autoSpaceDE w:val="0"/>
        <w:autoSpaceDN w:val="0"/>
        <w:adjustRightInd w:val="0"/>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7</w:t>
      </w:r>
    </w:p>
    <w:p w:rsidR="004755CF" w:rsidRPr="00E14A23" w:rsidRDefault="004755CF" w:rsidP="004755CF">
      <w:pPr>
        <w:numPr>
          <w:ilvl w:val="0"/>
          <w:numId w:val="59"/>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rsidR="004755CF" w:rsidRPr="00E14A23" w:rsidRDefault="004755CF" w:rsidP="004755CF">
      <w:pPr>
        <w:numPr>
          <w:ilvl w:val="0"/>
          <w:numId w:val="59"/>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rsidR="004755CF" w:rsidRDefault="004755CF" w:rsidP="004755CF">
      <w:pPr>
        <w:suppressAutoHyphens w:val="0"/>
        <w:autoSpaceDE w:val="0"/>
        <w:autoSpaceDN w:val="0"/>
        <w:adjustRightInd w:val="0"/>
        <w:jc w:val="both"/>
        <w:rPr>
          <w:sz w:val="22"/>
          <w:szCs w:val="22"/>
          <w:lang w:eastAsia="pl-PL"/>
        </w:rPr>
      </w:pPr>
    </w:p>
    <w:p w:rsidR="004755CF" w:rsidRPr="00173C20" w:rsidRDefault="004755CF" w:rsidP="004755CF">
      <w:pPr>
        <w:suppressAutoHyphens w:val="0"/>
        <w:autoSpaceDE w:val="0"/>
        <w:autoSpaceDN w:val="0"/>
        <w:adjustRightInd w:val="0"/>
        <w:jc w:val="center"/>
        <w:rPr>
          <w:b/>
          <w:color w:val="000000" w:themeColor="text1"/>
          <w:sz w:val="20"/>
          <w:szCs w:val="20"/>
          <w:lang w:eastAsia="pl-PL"/>
        </w:rPr>
      </w:pPr>
      <w:r w:rsidRPr="00173C20">
        <w:rPr>
          <w:b/>
          <w:color w:val="000000" w:themeColor="text1"/>
          <w:sz w:val="20"/>
          <w:szCs w:val="20"/>
          <w:lang w:eastAsia="pl-PL"/>
        </w:rPr>
        <w:t>§ 1</w:t>
      </w:r>
      <w:r>
        <w:rPr>
          <w:b/>
          <w:color w:val="000000" w:themeColor="text1"/>
          <w:sz w:val="20"/>
          <w:szCs w:val="20"/>
          <w:lang w:eastAsia="pl-PL"/>
        </w:rPr>
        <w:t>8</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w:t>
      </w:r>
      <w:r>
        <w:rPr>
          <w:sz w:val="20"/>
          <w:szCs w:val="20"/>
          <w:lang w:eastAsia="pl-PL"/>
        </w:rPr>
        <w:t>u wierzytelności wynikających z </w:t>
      </w:r>
      <w:r w:rsidRPr="00FD1F1B">
        <w:rPr>
          <w:sz w:val="20"/>
          <w:szCs w:val="20"/>
          <w:lang w:eastAsia="pl-PL"/>
        </w:rPr>
        <w:t>niniejszej umowy może zostać dokonana tylko w trybie określonym w</w:t>
      </w:r>
      <w:r>
        <w:rPr>
          <w:sz w:val="20"/>
          <w:szCs w:val="20"/>
          <w:lang w:eastAsia="pl-PL"/>
        </w:rPr>
        <w:t xml:space="preserve"> art. 54 ust. 5 – 7 ustawy z 15 </w:t>
      </w:r>
      <w:r w:rsidRPr="00FD1F1B">
        <w:rPr>
          <w:sz w:val="20"/>
          <w:szCs w:val="20"/>
          <w:lang w:eastAsia="pl-PL"/>
        </w:rPr>
        <w:t>kwietnia 2011 roku o działalności leczniczej.</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w:t>
      </w:r>
      <w:r>
        <w:rPr>
          <w:sz w:val="20"/>
          <w:szCs w:val="20"/>
          <w:lang w:eastAsia="pl-PL"/>
        </w:rPr>
        <w:t>ikających z niniejszej umowy, w </w:t>
      </w:r>
      <w:r w:rsidRPr="00FD1F1B">
        <w:rPr>
          <w:sz w:val="20"/>
          <w:szCs w:val="20"/>
          <w:lang w:eastAsia="pl-PL"/>
        </w:rPr>
        <w:t>tym umów skutkujących subrogacją generalną (art. 518 k.c.).</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 xml:space="preserve">Dzierżawcy </w:t>
      </w:r>
      <w:r w:rsidRPr="00FD1F1B">
        <w:rPr>
          <w:sz w:val="20"/>
          <w:szCs w:val="20"/>
          <w:lang w:eastAsia="pl-PL"/>
        </w:rPr>
        <w:t xml:space="preserve">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rsidR="004755CF" w:rsidRPr="00FD1F1B"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w:t>
      </w:r>
      <w:r>
        <w:rPr>
          <w:sz w:val="20"/>
          <w:szCs w:val="20"/>
          <w:lang w:eastAsia="pl-PL"/>
        </w:rPr>
        <w:t>ieodwołalnych przez mocodawcę w </w:t>
      </w:r>
      <w:r w:rsidRPr="00FD1F1B">
        <w:rPr>
          <w:sz w:val="20"/>
          <w:szCs w:val="20"/>
          <w:lang w:eastAsia="pl-PL"/>
        </w:rPr>
        <w:t xml:space="preserve">zakresie dochodzenia roszczeń majątkowych  wynikających z niniejszej umowy. </w:t>
      </w:r>
    </w:p>
    <w:p w:rsidR="004755CF" w:rsidRDefault="004755CF" w:rsidP="004755CF">
      <w:pPr>
        <w:numPr>
          <w:ilvl w:val="0"/>
          <w:numId w:val="60"/>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W razie wątpliwości przez czynność prawną mającą na celu zmianę wierzyciela w rozumieniu niniejszej umowy lub ustawy z dnia 15 kwietnia 2011 r. o działalności leczniczej  Strony rozumieją każdą sytuację, w 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Wydzierżawiający lub na </w:t>
      </w:r>
      <w:r w:rsidRPr="00FD1F1B">
        <w:rPr>
          <w:sz w:val="20"/>
          <w:szCs w:val="20"/>
          <w:lang w:eastAsia="pl-PL"/>
        </w:rPr>
        <w:t>rachunek bankowy innego podmiotu niż</w:t>
      </w:r>
      <w:r>
        <w:rPr>
          <w:sz w:val="20"/>
          <w:szCs w:val="20"/>
          <w:lang w:eastAsia="pl-PL"/>
        </w:rPr>
        <w:t xml:space="preserve"> Wydzierżawiający</w:t>
      </w:r>
      <w:r w:rsidRPr="00FD1F1B">
        <w:rPr>
          <w:sz w:val="20"/>
          <w:szCs w:val="20"/>
          <w:lang w:eastAsia="pl-PL"/>
        </w:rPr>
        <w:t>.</w:t>
      </w:r>
    </w:p>
    <w:p w:rsidR="004755CF" w:rsidRDefault="004755CF" w:rsidP="004755CF">
      <w:pPr>
        <w:suppressAutoHyphens w:val="0"/>
        <w:autoSpaceDE w:val="0"/>
        <w:autoSpaceDN w:val="0"/>
        <w:adjustRightInd w:val="0"/>
        <w:ind w:left="360" w:right="114"/>
        <w:contextualSpacing/>
        <w:jc w:val="both"/>
        <w:rPr>
          <w:sz w:val="20"/>
          <w:szCs w:val="20"/>
          <w:lang w:eastAsia="pl-PL"/>
        </w:rPr>
      </w:pPr>
    </w:p>
    <w:p w:rsidR="004755CF" w:rsidRPr="00E14A23" w:rsidRDefault="004755CF" w:rsidP="004755CF">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9</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Ws</w:t>
      </w:r>
      <w:r w:rsidRPr="00E14A23">
        <w:rPr>
          <w:spacing w:val="1"/>
          <w:sz w:val="20"/>
          <w:szCs w:val="20"/>
          <w:lang w:eastAsia="pl-PL"/>
        </w:rPr>
        <w:t>z</w:t>
      </w:r>
      <w:r w:rsidRPr="00E14A23">
        <w:rPr>
          <w:sz w:val="20"/>
          <w:szCs w:val="20"/>
          <w:lang w:eastAsia="pl-PL"/>
        </w:rPr>
        <w:t>elkie</w:t>
      </w:r>
      <w:r w:rsidRPr="00E14A23">
        <w:rPr>
          <w:spacing w:val="16"/>
          <w:sz w:val="20"/>
          <w:szCs w:val="20"/>
          <w:lang w:eastAsia="pl-PL"/>
        </w:rPr>
        <w:t xml:space="preserve"> </w:t>
      </w:r>
      <w:r w:rsidRPr="00E14A23">
        <w:rPr>
          <w:spacing w:val="1"/>
          <w:sz w:val="20"/>
          <w:szCs w:val="20"/>
          <w:lang w:eastAsia="pl-PL"/>
        </w:rPr>
        <w:t>z</w:t>
      </w:r>
      <w:r w:rsidRPr="00E14A23">
        <w:rPr>
          <w:sz w:val="20"/>
          <w:szCs w:val="20"/>
          <w:lang w:eastAsia="pl-PL"/>
        </w:rPr>
        <w:t>mi</w:t>
      </w:r>
      <w:r w:rsidRPr="00E14A23">
        <w:rPr>
          <w:spacing w:val="-2"/>
          <w:sz w:val="20"/>
          <w:szCs w:val="20"/>
          <w:lang w:eastAsia="pl-PL"/>
        </w:rPr>
        <w:t>a</w:t>
      </w:r>
      <w:r w:rsidRPr="00E14A23">
        <w:rPr>
          <w:spacing w:val="1"/>
          <w:sz w:val="20"/>
          <w:szCs w:val="20"/>
          <w:lang w:eastAsia="pl-PL"/>
        </w:rPr>
        <w:t>n</w:t>
      </w:r>
      <w:r w:rsidRPr="00E14A23">
        <w:rPr>
          <w:sz w:val="20"/>
          <w:szCs w:val="20"/>
          <w:lang w:eastAsia="pl-PL"/>
        </w:rPr>
        <w:t>y</w:t>
      </w:r>
      <w:r w:rsidRPr="00E14A23">
        <w:rPr>
          <w:spacing w:val="15"/>
          <w:sz w:val="20"/>
          <w:szCs w:val="20"/>
          <w:lang w:eastAsia="pl-PL"/>
        </w:rPr>
        <w:t xml:space="preserve"> </w:t>
      </w:r>
      <w:r w:rsidRPr="00E14A23">
        <w:rPr>
          <w:spacing w:val="-1"/>
          <w:sz w:val="20"/>
          <w:szCs w:val="20"/>
          <w:lang w:eastAsia="pl-PL"/>
        </w:rPr>
        <w:t>t</w:t>
      </w:r>
      <w:r w:rsidRPr="00E14A23">
        <w:rPr>
          <w:sz w:val="20"/>
          <w:szCs w:val="20"/>
          <w:lang w:eastAsia="pl-PL"/>
        </w:rPr>
        <w:t>reś</w:t>
      </w:r>
      <w:r w:rsidRPr="00E14A23">
        <w:rPr>
          <w:spacing w:val="-1"/>
          <w:sz w:val="20"/>
          <w:szCs w:val="20"/>
          <w:lang w:eastAsia="pl-PL"/>
        </w:rPr>
        <w:t>c</w:t>
      </w:r>
      <w:r w:rsidRPr="00E14A23">
        <w:rPr>
          <w:sz w:val="20"/>
          <w:szCs w:val="20"/>
          <w:lang w:eastAsia="pl-PL"/>
        </w:rPr>
        <w:t xml:space="preserve">i niniejszej umowy, </w:t>
      </w:r>
      <w:r w:rsidRPr="00E14A23">
        <w:rPr>
          <w:spacing w:val="-1"/>
          <w:sz w:val="20"/>
          <w:szCs w:val="20"/>
          <w:lang w:eastAsia="pl-PL"/>
        </w:rPr>
        <w:t>w</w:t>
      </w:r>
      <w:r w:rsidRPr="00E14A23">
        <w:rPr>
          <w:sz w:val="20"/>
          <w:szCs w:val="20"/>
          <w:lang w:eastAsia="pl-PL"/>
        </w:rPr>
        <w:t>ymagają</w:t>
      </w:r>
      <w:r w:rsidRPr="00E14A23">
        <w:rPr>
          <w:spacing w:val="16"/>
          <w:sz w:val="20"/>
          <w:szCs w:val="20"/>
          <w:lang w:eastAsia="pl-PL"/>
        </w:rPr>
        <w:t xml:space="preserve"> </w:t>
      </w:r>
      <w:r w:rsidRPr="00E14A23">
        <w:rPr>
          <w:spacing w:val="1"/>
          <w:sz w:val="20"/>
          <w:szCs w:val="20"/>
          <w:lang w:eastAsia="pl-PL"/>
        </w:rPr>
        <w:t>f</w:t>
      </w:r>
      <w:r w:rsidRPr="00E14A23">
        <w:rPr>
          <w:sz w:val="20"/>
          <w:szCs w:val="20"/>
          <w:lang w:eastAsia="pl-PL"/>
        </w:rPr>
        <w:t>o</w:t>
      </w:r>
      <w:r w:rsidRPr="00E14A23">
        <w:rPr>
          <w:spacing w:val="-2"/>
          <w:sz w:val="20"/>
          <w:szCs w:val="20"/>
          <w:lang w:eastAsia="pl-PL"/>
        </w:rPr>
        <w:t>r</w:t>
      </w:r>
      <w:r w:rsidRPr="00E14A23">
        <w:rPr>
          <w:sz w:val="20"/>
          <w:szCs w:val="20"/>
          <w:lang w:eastAsia="pl-PL"/>
        </w:rPr>
        <w:t>my</w:t>
      </w:r>
      <w:r w:rsidRPr="00E14A23">
        <w:rPr>
          <w:spacing w:val="16"/>
          <w:sz w:val="20"/>
          <w:szCs w:val="20"/>
          <w:lang w:eastAsia="pl-PL"/>
        </w:rPr>
        <w:t xml:space="preserve"> </w:t>
      </w:r>
      <w:r w:rsidRPr="00E14A23">
        <w:rPr>
          <w:spacing w:val="1"/>
          <w:sz w:val="20"/>
          <w:szCs w:val="20"/>
          <w:lang w:eastAsia="pl-PL"/>
        </w:rPr>
        <w:t>p</w:t>
      </w:r>
      <w:r w:rsidRPr="00E14A23">
        <w:rPr>
          <w:sz w:val="20"/>
          <w:szCs w:val="20"/>
          <w:lang w:eastAsia="pl-PL"/>
        </w:rPr>
        <w:t>isem</w:t>
      </w:r>
      <w:r w:rsidRPr="00E14A23">
        <w:rPr>
          <w:spacing w:val="1"/>
          <w:sz w:val="20"/>
          <w:szCs w:val="20"/>
          <w:lang w:eastAsia="pl-PL"/>
        </w:rPr>
        <w:t>n</w:t>
      </w:r>
      <w:r w:rsidRPr="00E14A23">
        <w:rPr>
          <w:spacing w:val="-2"/>
          <w:sz w:val="20"/>
          <w:szCs w:val="20"/>
          <w:lang w:eastAsia="pl-PL"/>
        </w:rPr>
        <w:t>e</w:t>
      </w:r>
      <w:r w:rsidRPr="00E14A23">
        <w:rPr>
          <w:sz w:val="20"/>
          <w:szCs w:val="20"/>
          <w:lang w:eastAsia="pl-PL"/>
        </w:rPr>
        <w:t>j (aneks)</w:t>
      </w:r>
      <w:r w:rsidRPr="00E14A23">
        <w:rPr>
          <w:spacing w:val="15"/>
          <w:sz w:val="20"/>
          <w:szCs w:val="20"/>
          <w:lang w:eastAsia="pl-PL"/>
        </w:rPr>
        <w:t xml:space="preserve"> </w:t>
      </w:r>
      <w:r w:rsidRPr="00E14A23">
        <w:rPr>
          <w:spacing w:val="1"/>
          <w:sz w:val="20"/>
          <w:szCs w:val="20"/>
          <w:lang w:eastAsia="pl-PL"/>
        </w:rPr>
        <w:t>p</w:t>
      </w:r>
      <w:r w:rsidRPr="00E14A23">
        <w:rPr>
          <w:spacing w:val="-2"/>
          <w:sz w:val="20"/>
          <w:szCs w:val="20"/>
          <w:lang w:eastAsia="pl-PL"/>
        </w:rPr>
        <w:t>o</w:t>
      </w:r>
      <w:r w:rsidRPr="00E14A23">
        <w:rPr>
          <w:sz w:val="20"/>
          <w:szCs w:val="20"/>
          <w:lang w:eastAsia="pl-PL"/>
        </w:rPr>
        <w:t>d rygor</w:t>
      </w:r>
      <w:r w:rsidRPr="00E14A23">
        <w:rPr>
          <w:spacing w:val="1"/>
          <w:sz w:val="20"/>
          <w:szCs w:val="20"/>
          <w:lang w:eastAsia="pl-PL"/>
        </w:rPr>
        <w:t>e</w:t>
      </w:r>
      <w:r w:rsidRPr="00E14A23">
        <w:rPr>
          <w:sz w:val="20"/>
          <w:szCs w:val="20"/>
          <w:lang w:eastAsia="pl-PL"/>
        </w:rPr>
        <w:t>m</w:t>
      </w:r>
      <w:r w:rsidRPr="00E14A23">
        <w:rPr>
          <w:spacing w:val="2"/>
          <w:sz w:val="20"/>
          <w:szCs w:val="20"/>
          <w:lang w:eastAsia="pl-PL"/>
        </w:rPr>
        <w:t xml:space="preserve"> </w:t>
      </w:r>
      <w:r w:rsidRPr="00E14A23">
        <w:rPr>
          <w:spacing w:val="1"/>
          <w:sz w:val="20"/>
          <w:szCs w:val="20"/>
          <w:lang w:eastAsia="pl-PL"/>
        </w:rPr>
        <w:t>n</w:t>
      </w:r>
      <w:r w:rsidRPr="00E14A23">
        <w:rPr>
          <w:spacing w:val="-2"/>
          <w:sz w:val="20"/>
          <w:szCs w:val="20"/>
          <w:lang w:eastAsia="pl-PL"/>
        </w:rPr>
        <w:t>i</w:t>
      </w:r>
      <w:r w:rsidRPr="00E14A23">
        <w:rPr>
          <w:sz w:val="20"/>
          <w:szCs w:val="20"/>
          <w:lang w:eastAsia="pl-PL"/>
        </w:rPr>
        <w:t>eważ</w:t>
      </w:r>
      <w:r w:rsidRPr="00E14A23">
        <w:rPr>
          <w:spacing w:val="1"/>
          <w:sz w:val="20"/>
          <w:szCs w:val="20"/>
          <w:lang w:eastAsia="pl-PL"/>
        </w:rPr>
        <w:t>n</w:t>
      </w:r>
      <w:r w:rsidRPr="00E14A23">
        <w:rPr>
          <w:sz w:val="20"/>
          <w:szCs w:val="20"/>
          <w:lang w:eastAsia="pl-PL"/>
        </w:rPr>
        <w:t>oś</w:t>
      </w:r>
      <w:r w:rsidRPr="00E14A23">
        <w:rPr>
          <w:spacing w:val="-1"/>
          <w:sz w:val="20"/>
          <w:szCs w:val="20"/>
          <w:lang w:eastAsia="pl-PL"/>
        </w:rPr>
        <w:t>c</w:t>
      </w:r>
      <w:r w:rsidRPr="00E14A23">
        <w:rPr>
          <w:sz w:val="20"/>
          <w:szCs w:val="20"/>
          <w:lang w:eastAsia="pl-PL"/>
        </w:rPr>
        <w:t>i.</w:t>
      </w:r>
    </w:p>
    <w:p w:rsidR="004755CF" w:rsidRPr="009E0626" w:rsidRDefault="004755CF" w:rsidP="004755CF">
      <w:pPr>
        <w:pStyle w:val="Akapitzlist"/>
        <w:widowControl w:val="0"/>
        <w:numPr>
          <w:ilvl w:val="0"/>
          <w:numId w:val="61"/>
        </w:numPr>
        <w:overflowPunct w:val="0"/>
        <w:contextualSpacing w:val="0"/>
        <w:jc w:val="both"/>
        <w:textAlignment w:val="baseline"/>
        <w:rPr>
          <w:sz w:val="20"/>
          <w:szCs w:val="20"/>
        </w:rPr>
      </w:pPr>
      <w:r w:rsidRPr="009E0626">
        <w:rPr>
          <w:sz w:val="20"/>
          <w:szCs w:val="20"/>
        </w:rPr>
        <w:t>W sprawach nie uregulowanych umową stosuje</w:t>
      </w:r>
      <w:r w:rsidR="0061668C">
        <w:rPr>
          <w:sz w:val="20"/>
          <w:szCs w:val="20"/>
        </w:rPr>
        <w:t xml:space="preserve"> się przepisy Kodeksu Cywilnego.</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 właściwy sąd powszechny, według siedziby Dzierżawcy.</w:t>
      </w:r>
    </w:p>
    <w:p w:rsidR="004755CF" w:rsidRPr="00E14A23" w:rsidRDefault="004755CF" w:rsidP="004755CF">
      <w:pPr>
        <w:numPr>
          <w:ilvl w:val="0"/>
          <w:numId w:val="61"/>
        </w:numPr>
        <w:suppressAutoHyphens w:val="0"/>
        <w:autoSpaceDE w:val="0"/>
        <w:autoSpaceDN w:val="0"/>
        <w:adjustRightInd w:val="0"/>
        <w:ind w:right="114"/>
        <w:contextualSpacing/>
        <w:jc w:val="both"/>
        <w:rPr>
          <w:sz w:val="20"/>
          <w:szCs w:val="20"/>
          <w:lang w:eastAsia="pl-PL"/>
        </w:rPr>
      </w:pPr>
      <w:r w:rsidRPr="00E14A23">
        <w:rPr>
          <w:sz w:val="20"/>
          <w:szCs w:val="20"/>
          <w:lang w:eastAsia="pl-PL"/>
        </w:rPr>
        <w:t>Niniejsza umowa została sporządzona w dwóch jednobrzmiących egzemplarzach – 1 egzemplarz dla Dzierżawcy, 1 egzemplarz dla Wydzierżawiającego.</w:t>
      </w:r>
    </w:p>
    <w:p w:rsidR="004755CF" w:rsidRPr="00E14A23" w:rsidRDefault="004755CF" w:rsidP="004755CF">
      <w:pPr>
        <w:suppressAutoHyphens w:val="0"/>
        <w:autoSpaceDE w:val="0"/>
        <w:autoSpaceDN w:val="0"/>
        <w:adjustRightInd w:val="0"/>
        <w:jc w:val="both"/>
        <w:rPr>
          <w:sz w:val="20"/>
          <w:szCs w:val="20"/>
          <w:lang w:eastAsia="pl-PL"/>
        </w:rPr>
      </w:pPr>
    </w:p>
    <w:p w:rsidR="004755CF" w:rsidRPr="0035167C" w:rsidRDefault="004755CF" w:rsidP="004755CF">
      <w:pPr>
        <w:keepNext/>
        <w:keepLines/>
        <w:suppressAutoHyphens w:val="0"/>
        <w:autoSpaceDE w:val="0"/>
        <w:autoSpaceDN w:val="0"/>
        <w:adjustRightInd w:val="0"/>
        <w:spacing w:before="480"/>
        <w:jc w:val="center"/>
        <w:outlineLvl w:val="0"/>
        <w:rPr>
          <w:b/>
          <w:bCs/>
          <w:lang w:eastAsia="pl-PL"/>
        </w:rPr>
      </w:pPr>
      <w:r w:rsidRPr="00E14A23">
        <w:rPr>
          <w:b/>
          <w:bCs/>
          <w:lang w:eastAsia="pl-PL"/>
        </w:rPr>
        <w:t>DZIERŻAWCA</w:t>
      </w:r>
      <w:r w:rsidRPr="00E14A23">
        <w:rPr>
          <w:b/>
          <w:bCs/>
          <w:lang w:eastAsia="pl-PL"/>
        </w:rPr>
        <w:tab/>
      </w:r>
      <w:r w:rsidRPr="00E14A23">
        <w:rPr>
          <w:b/>
          <w:bCs/>
          <w:lang w:eastAsia="pl-PL"/>
        </w:rPr>
        <w:tab/>
      </w:r>
      <w:r w:rsidRPr="00E14A23">
        <w:rPr>
          <w:b/>
          <w:bCs/>
          <w:lang w:eastAsia="pl-PL"/>
        </w:rPr>
        <w:tab/>
      </w:r>
      <w:r w:rsidRPr="00E14A23">
        <w:rPr>
          <w:b/>
          <w:bCs/>
          <w:lang w:eastAsia="pl-PL"/>
        </w:rPr>
        <w:tab/>
      </w:r>
      <w:r w:rsidRPr="00E14A23">
        <w:rPr>
          <w:b/>
          <w:bCs/>
          <w:lang w:eastAsia="pl-PL"/>
        </w:rPr>
        <w:tab/>
        <w:t>WYDZIERŻAWIAJĄC</w:t>
      </w:r>
      <w:r>
        <w:rPr>
          <w:b/>
          <w:bCs/>
          <w:lang w:eastAsia="pl-PL"/>
        </w:rPr>
        <w:t>Y</w:t>
      </w: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61668C" w:rsidRDefault="0061668C" w:rsidP="004755CF">
      <w:pPr>
        <w:suppressAutoHyphens w:val="0"/>
        <w:autoSpaceDE w:val="0"/>
        <w:autoSpaceDN w:val="0"/>
        <w:adjustRightInd w:val="0"/>
        <w:jc w:val="center"/>
        <w:rPr>
          <w:b/>
          <w:sz w:val="28"/>
          <w:szCs w:val="28"/>
          <w:lang w:eastAsia="pl-PL"/>
        </w:rPr>
      </w:pPr>
    </w:p>
    <w:p w:rsidR="004755CF" w:rsidRDefault="004755CF" w:rsidP="004755CF">
      <w:pPr>
        <w:suppressAutoHyphens w:val="0"/>
        <w:autoSpaceDE w:val="0"/>
        <w:autoSpaceDN w:val="0"/>
        <w:adjustRightInd w:val="0"/>
        <w:jc w:val="center"/>
        <w:rPr>
          <w:b/>
          <w:sz w:val="28"/>
          <w:szCs w:val="28"/>
          <w:lang w:eastAsia="pl-PL"/>
        </w:rPr>
      </w:pPr>
    </w:p>
    <w:p w:rsidR="004755CF" w:rsidRPr="00FA66C7" w:rsidRDefault="004755CF" w:rsidP="004755CF">
      <w:pPr>
        <w:suppressAutoHyphens w:val="0"/>
        <w:autoSpaceDE w:val="0"/>
        <w:autoSpaceDN w:val="0"/>
        <w:adjustRightInd w:val="0"/>
        <w:jc w:val="center"/>
        <w:rPr>
          <w:b/>
          <w:sz w:val="28"/>
          <w:szCs w:val="28"/>
          <w:lang w:eastAsia="pl-PL"/>
        </w:rPr>
      </w:pPr>
      <w:r w:rsidRPr="00FA66C7">
        <w:rPr>
          <w:b/>
          <w:sz w:val="28"/>
          <w:szCs w:val="28"/>
          <w:lang w:eastAsia="pl-PL"/>
        </w:rPr>
        <w:lastRenderedPageBreak/>
        <w:t>PROTOKÓŁ PRZEKAZANIA</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Wydzierżawiający: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Dzierżawca: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Przekazuje analizator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Typ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Nr fabryczny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Rok produkcji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Wartość początkowa analizatora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Miejsce instalacji analizatora …………………………</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r w:rsidRPr="00FA66C7">
        <w:rPr>
          <w:sz w:val="20"/>
          <w:szCs w:val="20"/>
          <w:lang w:eastAsia="pl-PL"/>
        </w:rPr>
        <w:t xml:space="preserve">Szpital </w:t>
      </w:r>
      <w:r>
        <w:rPr>
          <w:sz w:val="20"/>
          <w:szCs w:val="20"/>
          <w:lang w:eastAsia="pl-PL"/>
        </w:rPr>
        <w:t>Specjalistyczny im Edmunda Biernackiego</w:t>
      </w:r>
      <w:r w:rsidRPr="00FA66C7">
        <w:rPr>
          <w:sz w:val="20"/>
          <w:szCs w:val="20"/>
          <w:lang w:eastAsia="pl-PL"/>
        </w:rPr>
        <w:t xml:space="preserve"> w Mielcu oświadcza, że anali</w:t>
      </w:r>
      <w:r>
        <w:rPr>
          <w:sz w:val="20"/>
          <w:szCs w:val="20"/>
          <w:lang w:eastAsia="pl-PL"/>
        </w:rPr>
        <w:t>zator jest sprawny, kompletny i </w:t>
      </w:r>
      <w:r w:rsidRPr="00FA66C7">
        <w:rPr>
          <w:sz w:val="20"/>
          <w:szCs w:val="20"/>
          <w:lang w:eastAsia="pl-PL"/>
        </w:rPr>
        <w:t>gotowy do użycia.</w:t>
      </w: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A66C7" w:rsidRDefault="004755CF" w:rsidP="004755CF">
      <w:pPr>
        <w:suppressAutoHyphens w:val="0"/>
        <w:autoSpaceDE w:val="0"/>
        <w:autoSpaceDN w:val="0"/>
        <w:adjustRightInd w:val="0"/>
        <w:jc w:val="both"/>
        <w:rPr>
          <w:sz w:val="20"/>
          <w:szCs w:val="20"/>
          <w:lang w:eastAsia="pl-PL"/>
        </w:rPr>
      </w:pPr>
    </w:p>
    <w:p w:rsidR="004755CF" w:rsidRPr="00F3698A" w:rsidRDefault="004755CF" w:rsidP="004755CF">
      <w:pPr>
        <w:keepNext/>
        <w:keepLines/>
        <w:suppressAutoHyphens w:val="0"/>
        <w:autoSpaceDE w:val="0"/>
        <w:autoSpaceDN w:val="0"/>
        <w:adjustRightInd w:val="0"/>
        <w:spacing w:before="480"/>
        <w:jc w:val="center"/>
        <w:outlineLvl w:val="0"/>
        <w:rPr>
          <w:b/>
          <w:bCs/>
          <w:sz w:val="28"/>
          <w:szCs w:val="28"/>
          <w:lang w:eastAsia="pl-PL"/>
        </w:rPr>
      </w:pPr>
      <w:r w:rsidRPr="00F3698A">
        <w:rPr>
          <w:b/>
          <w:bCs/>
          <w:sz w:val="28"/>
          <w:szCs w:val="28"/>
          <w:lang w:eastAsia="pl-PL"/>
        </w:rPr>
        <w:t>DZIERŻAWCA</w:t>
      </w:r>
      <w:r w:rsidRPr="00F3698A">
        <w:rPr>
          <w:b/>
          <w:bCs/>
          <w:sz w:val="28"/>
          <w:szCs w:val="28"/>
          <w:lang w:eastAsia="pl-PL"/>
        </w:rPr>
        <w:tab/>
      </w:r>
      <w:r w:rsidRPr="00F3698A">
        <w:rPr>
          <w:b/>
          <w:bCs/>
          <w:sz w:val="28"/>
          <w:szCs w:val="28"/>
          <w:lang w:eastAsia="pl-PL"/>
        </w:rPr>
        <w:tab/>
      </w:r>
      <w:r w:rsidR="0061668C">
        <w:rPr>
          <w:b/>
          <w:bCs/>
          <w:sz w:val="28"/>
          <w:szCs w:val="28"/>
          <w:lang w:eastAsia="pl-PL"/>
        </w:rPr>
        <w:t xml:space="preserve">                                    </w:t>
      </w:r>
      <w:r w:rsidR="0061668C" w:rsidRPr="00F3698A">
        <w:rPr>
          <w:b/>
          <w:bCs/>
          <w:sz w:val="28"/>
          <w:szCs w:val="28"/>
          <w:lang w:eastAsia="pl-PL"/>
        </w:rPr>
        <w:t>WYDZIERŻAWIAJĄCY</w:t>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r w:rsidRPr="00F3698A">
        <w:rPr>
          <w:b/>
          <w:bCs/>
          <w:sz w:val="28"/>
          <w:szCs w:val="28"/>
          <w:lang w:eastAsia="pl-PL"/>
        </w:rPr>
        <w:tab/>
      </w: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Default="0061668C" w:rsidP="004755CF">
      <w:pPr>
        <w:tabs>
          <w:tab w:val="left" w:pos="8460"/>
        </w:tabs>
        <w:suppressAutoHyphens w:val="0"/>
        <w:autoSpaceDE w:val="0"/>
        <w:autoSpaceDN w:val="0"/>
        <w:adjustRightInd w:val="0"/>
        <w:jc w:val="right"/>
        <w:rPr>
          <w:color w:val="000000"/>
          <w:sz w:val="20"/>
          <w:szCs w:val="20"/>
          <w:lang w:eastAsia="pl-PL"/>
        </w:rPr>
      </w:pPr>
    </w:p>
    <w:p w:rsidR="0061668C" w:rsidRPr="00FA66C7" w:rsidRDefault="0061668C"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B5708F" w:rsidRPr="005E0230" w:rsidRDefault="00B5708F" w:rsidP="00204B2D">
      <w:pPr>
        <w:suppressAutoHyphens w:val="0"/>
        <w:jc w:val="right"/>
        <w:rPr>
          <w:b/>
          <w:color w:val="000000" w:themeColor="text1"/>
          <w:sz w:val="22"/>
          <w:szCs w:val="22"/>
          <w:lang w:eastAsia="pl-PL"/>
        </w:rPr>
      </w:pPr>
      <w:r w:rsidRPr="005E0230">
        <w:rPr>
          <w:b/>
          <w:color w:val="000000" w:themeColor="text1"/>
          <w:sz w:val="22"/>
          <w:szCs w:val="22"/>
          <w:lang w:eastAsia="pl-PL"/>
        </w:rPr>
        <w:t>Załącznik nr 3 do Zapytania ofertowego</w:t>
      </w:r>
    </w:p>
    <w:p w:rsidR="00B5708F" w:rsidRPr="005E0230" w:rsidRDefault="00B5708F" w:rsidP="00B5708F">
      <w:pPr>
        <w:tabs>
          <w:tab w:val="left" w:pos="0"/>
          <w:tab w:val="left" w:pos="4500"/>
        </w:tabs>
        <w:suppressAutoHyphens w:val="0"/>
        <w:jc w:val="right"/>
        <w:rPr>
          <w:b/>
          <w:color w:val="000000" w:themeColor="text1"/>
          <w:sz w:val="28"/>
          <w:lang w:eastAsia="pl-PL"/>
        </w:rPr>
      </w:pPr>
    </w:p>
    <w:p w:rsidR="00B5708F" w:rsidRPr="005E0230" w:rsidRDefault="00B5708F" w:rsidP="00B5708F">
      <w:pPr>
        <w:tabs>
          <w:tab w:val="left" w:pos="0"/>
          <w:tab w:val="left" w:pos="4500"/>
        </w:tabs>
        <w:suppressAutoHyphens w:val="0"/>
        <w:jc w:val="right"/>
        <w:rPr>
          <w:b/>
          <w:color w:val="000000" w:themeColor="text1"/>
          <w:sz w:val="28"/>
          <w:lang w:eastAsia="pl-PL"/>
        </w:rPr>
      </w:pPr>
    </w:p>
    <w:p w:rsidR="00204B2D" w:rsidRPr="005E0230" w:rsidRDefault="00204B2D" w:rsidP="00204B2D">
      <w:pPr>
        <w:spacing w:line="480" w:lineRule="auto"/>
        <w:rPr>
          <w:b/>
          <w:color w:val="000000" w:themeColor="text1"/>
          <w:sz w:val="21"/>
          <w:szCs w:val="21"/>
        </w:rPr>
      </w:pPr>
      <w:r w:rsidRPr="005E0230">
        <w:rPr>
          <w:b/>
          <w:color w:val="000000" w:themeColor="text1"/>
          <w:sz w:val="21"/>
          <w:szCs w:val="21"/>
        </w:rPr>
        <w:t>Wykonawca:</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(pełna nazwa/firma, adres, w zależności od</w:t>
      </w:r>
      <w:r w:rsidR="00675F55" w:rsidRPr="005E0230">
        <w:rPr>
          <w:i/>
          <w:color w:val="000000" w:themeColor="text1"/>
          <w:sz w:val="16"/>
          <w:szCs w:val="16"/>
        </w:rPr>
        <w:t> </w:t>
      </w:r>
      <w:r w:rsidRPr="005E0230">
        <w:rPr>
          <w:i/>
          <w:color w:val="000000" w:themeColor="text1"/>
          <w:sz w:val="16"/>
          <w:szCs w:val="16"/>
        </w:rPr>
        <w:t>podmiotu: NIP/PESEL, KRS/</w:t>
      </w:r>
      <w:proofErr w:type="spellStart"/>
      <w:r w:rsidRPr="005E0230">
        <w:rPr>
          <w:i/>
          <w:color w:val="000000" w:themeColor="text1"/>
          <w:sz w:val="16"/>
          <w:szCs w:val="16"/>
        </w:rPr>
        <w:t>CEiDG</w:t>
      </w:r>
      <w:proofErr w:type="spellEnd"/>
      <w:r w:rsidRPr="005E0230">
        <w:rPr>
          <w:i/>
          <w:color w:val="000000" w:themeColor="text1"/>
          <w:sz w:val="16"/>
          <w:szCs w:val="16"/>
        </w:rPr>
        <w:t>)</w:t>
      </w:r>
    </w:p>
    <w:p w:rsidR="00204B2D" w:rsidRPr="005E0230" w:rsidRDefault="00204B2D" w:rsidP="00204B2D">
      <w:pPr>
        <w:spacing w:line="480" w:lineRule="auto"/>
        <w:rPr>
          <w:color w:val="000000" w:themeColor="text1"/>
          <w:sz w:val="21"/>
          <w:szCs w:val="21"/>
          <w:u w:val="single"/>
        </w:rPr>
      </w:pPr>
      <w:r w:rsidRPr="005E0230">
        <w:rPr>
          <w:color w:val="000000" w:themeColor="text1"/>
          <w:sz w:val="21"/>
          <w:szCs w:val="21"/>
          <w:u w:val="single"/>
        </w:rPr>
        <w:t>reprezentowany przez:</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(imię, nazwisko, stanowisko/podstawa do</w:t>
      </w:r>
      <w:r w:rsidR="00675F55" w:rsidRPr="005E0230">
        <w:rPr>
          <w:i/>
          <w:color w:val="000000" w:themeColor="text1"/>
          <w:sz w:val="16"/>
          <w:szCs w:val="16"/>
        </w:rPr>
        <w:t> </w:t>
      </w:r>
      <w:r w:rsidRPr="005E0230">
        <w:rPr>
          <w:i/>
          <w:color w:val="000000" w:themeColor="text1"/>
          <w:sz w:val="16"/>
          <w:szCs w:val="16"/>
        </w:rPr>
        <w:t>reprezentacji)</w:t>
      </w: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color w:val="000000" w:themeColor="text1"/>
          <w:lang w:eastAsia="pl-PL"/>
        </w:rPr>
      </w:pPr>
    </w:p>
    <w:p w:rsidR="00B5708F" w:rsidRPr="005E0230" w:rsidRDefault="00B5708F" w:rsidP="00B5708F">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DOSTAWY </w:t>
      </w:r>
    </w:p>
    <w:p w:rsidR="00B5708F" w:rsidRPr="005E0230" w:rsidRDefault="00B5708F" w:rsidP="00B5708F">
      <w:pPr>
        <w:suppressAutoHyphens w:val="0"/>
        <w:spacing w:line="360" w:lineRule="auto"/>
        <w:jc w:val="center"/>
        <w:rPr>
          <w:color w:val="000000" w:themeColor="text1"/>
          <w:sz w:val="20"/>
          <w:szCs w:val="20"/>
          <w:lang w:eastAsia="pl-PL"/>
        </w:rPr>
      </w:pPr>
      <w:r w:rsidRPr="005E0230">
        <w:rPr>
          <w:b/>
          <w:color w:val="000000" w:themeColor="text1"/>
          <w:lang w:eastAsia="pl-PL"/>
        </w:rPr>
        <w:t>ODPOWIADAJĄ WYMAGANIOM ZAMAWIAJĄCEGO</w:t>
      </w: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suppressAutoHyphens w:val="0"/>
        <w:jc w:val="both"/>
        <w:rPr>
          <w:b/>
          <w:color w:val="000000" w:themeColor="text1"/>
          <w:sz w:val="20"/>
          <w:szCs w:val="20"/>
          <w:lang w:eastAsia="pl-PL"/>
        </w:rPr>
      </w:pPr>
    </w:p>
    <w:p w:rsidR="004F2F9B" w:rsidRPr="005E0230" w:rsidRDefault="004F2F9B" w:rsidP="002C0A89">
      <w:pPr>
        <w:tabs>
          <w:tab w:val="left" w:pos="8460"/>
        </w:tabs>
        <w:jc w:val="both"/>
        <w:rPr>
          <w:color w:val="000000" w:themeColor="text1"/>
          <w:sz w:val="20"/>
          <w:szCs w:val="20"/>
        </w:rPr>
      </w:pPr>
      <w:r w:rsidRPr="005E0230">
        <w:rPr>
          <w:color w:val="000000" w:themeColor="text1"/>
          <w:sz w:val="20"/>
          <w:szCs w:val="20"/>
        </w:rPr>
        <w:t xml:space="preserve">Przystępując do postępowania w sprawie udzielenia zamówienia publicznego </w:t>
      </w:r>
      <w:r w:rsidRPr="005E0230">
        <w:rPr>
          <w:b/>
          <w:color w:val="000000" w:themeColor="text1"/>
          <w:sz w:val="20"/>
          <w:szCs w:val="20"/>
        </w:rPr>
        <w:t xml:space="preserve">na sprzedaż i </w:t>
      </w:r>
      <w:r w:rsidR="00A60B7E" w:rsidRPr="005E0230">
        <w:rPr>
          <w:b/>
          <w:color w:val="000000" w:themeColor="text1"/>
          <w:sz w:val="20"/>
          <w:szCs w:val="20"/>
        </w:rPr>
        <w:t xml:space="preserve">dostawę </w:t>
      </w:r>
      <w:r w:rsidR="001705C1">
        <w:rPr>
          <w:b/>
          <w:color w:val="000000" w:themeColor="text1"/>
          <w:sz w:val="20"/>
          <w:szCs w:val="20"/>
        </w:rPr>
        <w:t xml:space="preserve">odczynników do diagnostyki boreliozy – metoda </w:t>
      </w:r>
      <w:proofErr w:type="spellStart"/>
      <w:r w:rsidR="001705C1">
        <w:rPr>
          <w:b/>
          <w:color w:val="000000" w:themeColor="text1"/>
          <w:sz w:val="20"/>
          <w:szCs w:val="20"/>
        </w:rPr>
        <w:t>Elisa</w:t>
      </w:r>
      <w:proofErr w:type="spellEnd"/>
      <w:r w:rsidR="001705C1">
        <w:rPr>
          <w:b/>
          <w:color w:val="000000" w:themeColor="text1"/>
          <w:sz w:val="20"/>
          <w:szCs w:val="20"/>
        </w:rPr>
        <w:t xml:space="preserve"> i </w:t>
      </w:r>
      <w:proofErr w:type="spellStart"/>
      <w:r w:rsidR="001705C1">
        <w:rPr>
          <w:b/>
          <w:color w:val="000000" w:themeColor="text1"/>
          <w:sz w:val="20"/>
          <w:szCs w:val="20"/>
        </w:rPr>
        <w:t>Westernblot</w:t>
      </w:r>
      <w:proofErr w:type="spellEnd"/>
      <w:r w:rsidR="005E0230" w:rsidRPr="005E0230">
        <w:rPr>
          <w:b/>
          <w:color w:val="000000" w:themeColor="text1"/>
          <w:sz w:val="20"/>
          <w:szCs w:val="20"/>
        </w:rPr>
        <w:t xml:space="preserve"> </w:t>
      </w:r>
      <w:r w:rsidR="004859ED">
        <w:rPr>
          <w:b/>
          <w:color w:val="000000" w:themeColor="text1"/>
          <w:sz w:val="20"/>
          <w:szCs w:val="20"/>
        </w:rPr>
        <w:t xml:space="preserve">do </w:t>
      </w:r>
      <w:r w:rsidR="005E0230" w:rsidRPr="005E0230">
        <w:rPr>
          <w:b/>
          <w:color w:val="000000" w:themeColor="text1"/>
          <w:sz w:val="20"/>
          <w:szCs w:val="20"/>
        </w:rPr>
        <w:t>Szpitala Specjalistycznego im. Edmunda Biernackiego w Mielcu</w:t>
      </w:r>
      <w:r w:rsidRPr="005E0230">
        <w:rPr>
          <w:b/>
          <w:color w:val="000000" w:themeColor="text1"/>
          <w:sz w:val="20"/>
          <w:szCs w:val="20"/>
        </w:rPr>
        <w:t>, znak</w:t>
      </w:r>
      <w:r w:rsidR="0033764F" w:rsidRPr="005E0230">
        <w:rPr>
          <w:b/>
          <w:color w:val="000000" w:themeColor="text1"/>
          <w:sz w:val="20"/>
          <w:szCs w:val="20"/>
        </w:rPr>
        <w:t> </w:t>
      </w:r>
      <w:r w:rsidRPr="005E0230">
        <w:rPr>
          <w:b/>
          <w:color w:val="000000" w:themeColor="text1"/>
          <w:sz w:val="20"/>
          <w:szCs w:val="20"/>
        </w:rPr>
        <w:t>SzP.ZP.271.</w:t>
      </w:r>
      <w:r w:rsidR="004859ED">
        <w:rPr>
          <w:b/>
          <w:color w:val="000000" w:themeColor="text1"/>
          <w:sz w:val="20"/>
          <w:szCs w:val="20"/>
        </w:rPr>
        <w:t>35</w:t>
      </w:r>
      <w:r w:rsidRPr="005E0230">
        <w:rPr>
          <w:b/>
          <w:color w:val="000000" w:themeColor="text1"/>
          <w:sz w:val="20"/>
          <w:szCs w:val="20"/>
        </w:rPr>
        <w:t>.</w:t>
      </w:r>
      <w:r w:rsidR="00337529" w:rsidRPr="005E0230">
        <w:rPr>
          <w:b/>
          <w:color w:val="000000" w:themeColor="text1"/>
          <w:sz w:val="20"/>
          <w:szCs w:val="20"/>
        </w:rPr>
        <w:t>2</w:t>
      </w:r>
      <w:r w:rsidR="001F0B2F" w:rsidRPr="005E0230">
        <w:rPr>
          <w:b/>
          <w:color w:val="000000" w:themeColor="text1"/>
          <w:sz w:val="20"/>
          <w:szCs w:val="20"/>
        </w:rPr>
        <w:t>4</w:t>
      </w:r>
      <w:r w:rsidRPr="005E0230">
        <w:rPr>
          <w:color w:val="000000" w:themeColor="text1"/>
          <w:sz w:val="20"/>
          <w:szCs w:val="20"/>
        </w:rPr>
        <w:t>,</w:t>
      </w:r>
      <w:r w:rsidRPr="005E0230">
        <w:rPr>
          <w:b/>
          <w:color w:val="000000" w:themeColor="text1"/>
          <w:sz w:val="20"/>
          <w:szCs w:val="20"/>
        </w:rPr>
        <w:t xml:space="preserve"> </w:t>
      </w:r>
      <w:r w:rsidRPr="005E0230">
        <w:rPr>
          <w:color w:val="000000" w:themeColor="text1"/>
          <w:sz w:val="20"/>
          <w:szCs w:val="20"/>
        </w:rPr>
        <w:t>w imieniu reprezentowanej przeze mnie firmy oświadczam, że</w:t>
      </w:r>
      <w:r w:rsidR="008E32D7" w:rsidRPr="005E0230">
        <w:rPr>
          <w:color w:val="000000" w:themeColor="text1"/>
          <w:sz w:val="20"/>
          <w:szCs w:val="20"/>
        </w:rPr>
        <w:t> </w:t>
      </w:r>
      <w:r w:rsidRPr="005E0230">
        <w:rPr>
          <w:color w:val="000000" w:themeColor="text1"/>
          <w:sz w:val="20"/>
          <w:szCs w:val="20"/>
        </w:rPr>
        <w:t>oferowany asortyment posiada dokumenty wymagane przez obowiązujące prawo na podstawie których może być wprowadzony do</w:t>
      </w:r>
      <w:r w:rsidR="0033764F" w:rsidRPr="005E0230">
        <w:rPr>
          <w:color w:val="000000" w:themeColor="text1"/>
          <w:sz w:val="20"/>
          <w:szCs w:val="20"/>
        </w:rPr>
        <w:t> </w:t>
      </w:r>
      <w:r w:rsidRPr="005E0230">
        <w:rPr>
          <w:color w:val="000000" w:themeColor="text1"/>
          <w:sz w:val="20"/>
          <w:szCs w:val="20"/>
        </w:rPr>
        <w:t>obrotu i stosowania w placówkach ochrony zdrowia RP oraz spełnia wszystkie wymagania i parametry określone przez</w:t>
      </w:r>
      <w:r w:rsidR="0033764F" w:rsidRPr="005E0230">
        <w:rPr>
          <w:color w:val="000000" w:themeColor="text1"/>
          <w:sz w:val="20"/>
          <w:szCs w:val="20"/>
        </w:rPr>
        <w:t> </w:t>
      </w:r>
      <w:r w:rsidRPr="005E0230">
        <w:rPr>
          <w:color w:val="000000" w:themeColor="text1"/>
          <w:sz w:val="20"/>
          <w:szCs w:val="20"/>
        </w:rPr>
        <w:t>Zamawiającego w Zapytaniu ofertowym.</w:t>
      </w: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r w:rsidRPr="005E0230">
        <w:rPr>
          <w:color w:val="000000" w:themeColor="text1"/>
          <w:sz w:val="20"/>
          <w:szCs w:val="20"/>
        </w:rPr>
        <w:t>Na każde żądanie Zamawiającego niezwłocznie prześlemy wszystkie niezbędne kserokopie dokumentów potwierdzające Oświadczenie.</w:t>
      </w: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rPr>
      </w:pPr>
    </w:p>
    <w:p w:rsidR="00B5708F" w:rsidRPr="005E0230" w:rsidRDefault="00B5708F" w:rsidP="00B5708F">
      <w:pPr>
        <w:tabs>
          <w:tab w:val="left" w:pos="0"/>
          <w:tab w:val="left" w:pos="6390"/>
          <w:tab w:val="left" w:pos="6840"/>
          <w:tab w:val="left" w:pos="7380"/>
        </w:tabs>
        <w:suppressAutoHyphens w:val="0"/>
        <w:rPr>
          <w:color w:val="000000" w:themeColor="text1"/>
          <w:lang w:eastAsia="pl-PL"/>
        </w:rPr>
      </w:pPr>
    </w:p>
    <w:p w:rsidR="00B5708F" w:rsidRPr="005E0230"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A60" w:rsidRDefault="007F6A60" w:rsidP="00A61C5D">
      <w:r>
        <w:separator/>
      </w:r>
    </w:p>
  </w:endnote>
  <w:endnote w:type="continuationSeparator" w:id="0">
    <w:p w:rsidR="007F6A60" w:rsidRDefault="007F6A60"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A60" w:rsidRDefault="007F6A60">
    <w:pPr>
      <w:pStyle w:val="Stopka"/>
      <w:jc w:val="right"/>
    </w:pPr>
    <w:r>
      <w:fldChar w:fldCharType="begin"/>
    </w:r>
    <w:r>
      <w:instrText>PAGE   \* MERGEFORMAT</w:instrText>
    </w:r>
    <w:r>
      <w:fldChar w:fldCharType="separate"/>
    </w:r>
    <w:r w:rsidR="007131CD">
      <w:rPr>
        <w:noProof/>
      </w:rPr>
      <w:t>22</w:t>
    </w:r>
    <w:r>
      <w:fldChar w:fldCharType="end"/>
    </w:r>
  </w:p>
  <w:p w:rsidR="007F6A60" w:rsidRDefault="007F6A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A60" w:rsidRDefault="007F6A60" w:rsidP="00A61C5D">
      <w:r>
        <w:separator/>
      </w:r>
    </w:p>
  </w:footnote>
  <w:footnote w:type="continuationSeparator" w:id="0">
    <w:p w:rsidR="007F6A60" w:rsidRDefault="007F6A60"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2EEA2B10"/>
    <w:lvl w:ilvl="0">
      <w:start w:val="2"/>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5"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6"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6981E87"/>
    <w:multiLevelType w:val="hybridMultilevel"/>
    <w:tmpl w:val="C090054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19"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0" w15:restartNumberingAfterBreak="0">
    <w:nsid w:val="0C263DE6"/>
    <w:multiLevelType w:val="multilevel"/>
    <w:tmpl w:val="4AB20D1E"/>
    <w:lvl w:ilvl="0">
      <w:start w:val="10"/>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F3E6233"/>
    <w:multiLevelType w:val="hybridMultilevel"/>
    <w:tmpl w:val="78586E02"/>
    <w:lvl w:ilvl="0" w:tplc="A66E77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016E27"/>
    <w:multiLevelType w:val="hybridMultilevel"/>
    <w:tmpl w:val="153041B8"/>
    <w:lvl w:ilvl="0" w:tplc="F058F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CD85373"/>
    <w:multiLevelType w:val="hybridMultilevel"/>
    <w:tmpl w:val="0F081518"/>
    <w:lvl w:ilvl="0" w:tplc="06FAE6E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9"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2D0D7C12"/>
    <w:multiLevelType w:val="hybridMultilevel"/>
    <w:tmpl w:val="44029510"/>
    <w:lvl w:ilvl="0" w:tplc="86B8A9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EF0599C"/>
    <w:multiLevelType w:val="multilevel"/>
    <w:tmpl w:val="EEBEA1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23844D8"/>
    <w:multiLevelType w:val="hybridMultilevel"/>
    <w:tmpl w:val="C5B66122"/>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335455C"/>
    <w:multiLevelType w:val="hybridMultilevel"/>
    <w:tmpl w:val="155CBD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8EF76D0"/>
    <w:multiLevelType w:val="hybridMultilevel"/>
    <w:tmpl w:val="BFA25DC4"/>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DA0FC9"/>
    <w:multiLevelType w:val="hybridMultilevel"/>
    <w:tmpl w:val="A1C0B990"/>
    <w:lvl w:ilvl="0" w:tplc="C8F60A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E630BB6"/>
    <w:multiLevelType w:val="hybridMultilevel"/>
    <w:tmpl w:val="E3E8FE10"/>
    <w:lvl w:ilvl="0" w:tplc="F058FA4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421C6D1C"/>
    <w:multiLevelType w:val="hybridMultilevel"/>
    <w:tmpl w:val="4170D9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0"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5241605A"/>
    <w:multiLevelType w:val="multilevel"/>
    <w:tmpl w:val="2F60EFB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5" w15:restartNumberingAfterBreak="0">
    <w:nsid w:val="53AF2AF8"/>
    <w:multiLevelType w:val="hybridMultilevel"/>
    <w:tmpl w:val="18306460"/>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7B45923"/>
    <w:multiLevelType w:val="hybridMultilevel"/>
    <w:tmpl w:val="5C744362"/>
    <w:lvl w:ilvl="0" w:tplc="0ADC19B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62"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F2778A6"/>
    <w:multiLevelType w:val="hybridMultilevel"/>
    <w:tmpl w:val="5660342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23D5208"/>
    <w:multiLevelType w:val="hybridMultilevel"/>
    <w:tmpl w:val="C414B72E"/>
    <w:lvl w:ilvl="0" w:tplc="50D21F32">
      <w:start w:val="2"/>
      <w:numFmt w:val="decimal"/>
      <w:lvlText w:val="%1."/>
      <w:lvlJc w:val="left"/>
      <w:pPr>
        <w:ind w:left="720" w:hanging="360"/>
      </w:pPr>
      <w:rPr>
        <w:rFonts w:hint="default"/>
        <w:color w:val="00000A"/>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57A257B"/>
    <w:multiLevelType w:val="hybridMultilevel"/>
    <w:tmpl w:val="9978176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73"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75"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7"/>
  </w:num>
  <w:num w:numId="2">
    <w:abstractNumId w:val="58"/>
  </w:num>
  <w:num w:numId="3">
    <w:abstractNumId w:val="46"/>
  </w:num>
  <w:num w:numId="4">
    <w:abstractNumId w:val="21"/>
  </w:num>
  <w:num w:numId="5">
    <w:abstractNumId w:val="16"/>
  </w:num>
  <w:num w:numId="6">
    <w:abstractNumId w:val="28"/>
  </w:num>
  <w:num w:numId="7">
    <w:abstractNumId w:val="37"/>
  </w:num>
  <w:num w:numId="8">
    <w:abstractNumId w:val="72"/>
  </w:num>
  <w:num w:numId="9">
    <w:abstractNumId w:val="14"/>
  </w:num>
  <w:num w:numId="10">
    <w:abstractNumId w:val="31"/>
  </w:num>
  <w:num w:numId="11">
    <w:abstractNumId w:val="67"/>
  </w:num>
  <w:num w:numId="12">
    <w:abstractNumId w:val="32"/>
  </w:num>
  <w:num w:numId="13">
    <w:abstractNumId w:val="63"/>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
  </w:num>
  <w:num w:numId="16">
    <w:abstractNumId w:val="65"/>
  </w:num>
  <w:num w:numId="17">
    <w:abstractNumId w:val="73"/>
  </w:num>
  <w:num w:numId="18">
    <w:abstractNumId w:val="69"/>
  </w:num>
  <w:num w:numId="19">
    <w:abstractNumId w:val="43"/>
  </w:num>
  <w:num w:numId="20">
    <w:abstractNumId w:val="34"/>
  </w:num>
  <w:num w:numId="21">
    <w:abstractNumId w:val="20"/>
  </w:num>
  <w:num w:numId="22">
    <w:abstractNumId w:val="39"/>
  </w:num>
  <w:num w:numId="23">
    <w:abstractNumId w:val="74"/>
  </w:num>
  <w:num w:numId="24">
    <w:abstractNumId w:val="47"/>
  </w:num>
  <w:num w:numId="25">
    <w:abstractNumId w:val="56"/>
  </w:num>
  <w:num w:numId="26">
    <w:abstractNumId w:val="23"/>
  </w:num>
  <w:num w:numId="27">
    <w:abstractNumId w:val="44"/>
  </w:num>
  <w:num w:numId="28">
    <w:abstractNumId w:val="41"/>
  </w:num>
  <w:num w:numId="29">
    <w:abstractNumId w:val="26"/>
  </w:num>
  <w:num w:numId="30">
    <w:abstractNumId w:val="22"/>
  </w:num>
  <w:num w:numId="31">
    <w:abstractNumId w:val="33"/>
  </w:num>
  <w:num w:numId="32">
    <w:abstractNumId w:val="55"/>
  </w:num>
  <w:num w:numId="33">
    <w:abstractNumId w:val="40"/>
  </w:num>
  <w:num w:numId="34">
    <w:abstractNumId w:val="19"/>
  </w:num>
  <w:num w:numId="35">
    <w:abstractNumId w:val="17"/>
  </w:num>
  <w:num w:numId="36">
    <w:abstractNumId w:val="66"/>
  </w:num>
  <w:num w:numId="37">
    <w:abstractNumId w:val="27"/>
  </w:num>
  <w:num w:numId="38">
    <w:abstractNumId w:val="54"/>
  </w:num>
  <w:num w:numId="39">
    <w:abstractNumId w:val="61"/>
  </w:num>
  <w:num w:numId="40">
    <w:abstractNumId w:val="49"/>
  </w:num>
  <w:num w:numId="41">
    <w:abstractNumId w:val="71"/>
  </w:num>
  <w:num w:numId="42">
    <w:abstractNumId w:val="75"/>
  </w:num>
  <w:num w:numId="43">
    <w:abstractNumId w:val="53"/>
  </w:num>
  <w:num w:numId="44">
    <w:abstractNumId w:val="35"/>
  </w:num>
  <w:num w:numId="45">
    <w:abstractNumId w:val="59"/>
  </w:num>
  <w:num w:numId="46">
    <w:abstractNumId w:val="68"/>
  </w:num>
  <w:num w:numId="47">
    <w:abstractNumId w:val="18"/>
  </w:num>
  <w:num w:numId="48">
    <w:abstractNumId w:val="57"/>
  </w:num>
  <w:num w:numId="49">
    <w:abstractNumId w:val="38"/>
  </w:num>
  <w:num w:numId="50">
    <w:abstractNumId w:val="36"/>
  </w:num>
  <w:num w:numId="51">
    <w:abstractNumId w:val="30"/>
  </w:num>
  <w:num w:numId="52">
    <w:abstractNumId w:val="45"/>
  </w:num>
  <w:num w:numId="53">
    <w:abstractNumId w:val="29"/>
  </w:num>
  <w:num w:numId="54">
    <w:abstractNumId w:val="52"/>
  </w:num>
  <w:num w:numId="55">
    <w:abstractNumId w:val="60"/>
  </w:num>
  <w:num w:numId="56">
    <w:abstractNumId w:val="64"/>
  </w:num>
  <w:num w:numId="57">
    <w:abstractNumId w:val="48"/>
  </w:num>
  <w:num w:numId="58">
    <w:abstractNumId w:val="15"/>
  </w:num>
  <w:num w:numId="59">
    <w:abstractNumId w:val="42"/>
  </w:num>
  <w:num w:numId="60">
    <w:abstractNumId w:val="70"/>
  </w:num>
  <w:num w:numId="61">
    <w:abstractNumId w:val="50"/>
  </w:num>
  <w:num w:numId="62">
    <w:abstractNumId w:val="24"/>
  </w:num>
  <w:num w:numId="63">
    <w:abstractNumId w:val="25"/>
  </w:num>
  <w:num w:numId="64">
    <w:abstractNumId w:val="51"/>
  </w:num>
  <w:num w:numId="65">
    <w:abstractNumId w:val="62"/>
  </w:num>
  <w:num w:numId="66">
    <w:abstractNumId w:val="7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4414"/>
    <w:rsid w:val="00066A88"/>
    <w:rsid w:val="00067953"/>
    <w:rsid w:val="00071800"/>
    <w:rsid w:val="0008410A"/>
    <w:rsid w:val="00087CD5"/>
    <w:rsid w:val="0009273A"/>
    <w:rsid w:val="000B16DA"/>
    <w:rsid w:val="000B3F0D"/>
    <w:rsid w:val="000B6BD4"/>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05C1"/>
    <w:rsid w:val="0017528A"/>
    <w:rsid w:val="0017789E"/>
    <w:rsid w:val="001804CC"/>
    <w:rsid w:val="00180FBE"/>
    <w:rsid w:val="00181369"/>
    <w:rsid w:val="001837D7"/>
    <w:rsid w:val="00185BC7"/>
    <w:rsid w:val="0018639B"/>
    <w:rsid w:val="00186450"/>
    <w:rsid w:val="00195D80"/>
    <w:rsid w:val="00195E01"/>
    <w:rsid w:val="001A5ACE"/>
    <w:rsid w:val="001B34B5"/>
    <w:rsid w:val="001C4C1E"/>
    <w:rsid w:val="001D39A4"/>
    <w:rsid w:val="001D40E3"/>
    <w:rsid w:val="001D5723"/>
    <w:rsid w:val="001D7597"/>
    <w:rsid w:val="001E34CA"/>
    <w:rsid w:val="001F0B2F"/>
    <w:rsid w:val="001F0C47"/>
    <w:rsid w:val="001F192A"/>
    <w:rsid w:val="002033C6"/>
    <w:rsid w:val="00203656"/>
    <w:rsid w:val="002040C8"/>
    <w:rsid w:val="00204B2D"/>
    <w:rsid w:val="0020571C"/>
    <w:rsid w:val="00207BE9"/>
    <w:rsid w:val="00215E07"/>
    <w:rsid w:val="00215E3C"/>
    <w:rsid w:val="00220A05"/>
    <w:rsid w:val="00221D09"/>
    <w:rsid w:val="00233FA7"/>
    <w:rsid w:val="002520FB"/>
    <w:rsid w:val="00257177"/>
    <w:rsid w:val="00264BC0"/>
    <w:rsid w:val="00271A65"/>
    <w:rsid w:val="002751E3"/>
    <w:rsid w:val="002771C4"/>
    <w:rsid w:val="0028128B"/>
    <w:rsid w:val="00282056"/>
    <w:rsid w:val="00282F66"/>
    <w:rsid w:val="002869BC"/>
    <w:rsid w:val="00296D67"/>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F02"/>
    <w:rsid w:val="003E0F55"/>
    <w:rsid w:val="003E5EB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299"/>
    <w:rsid w:val="0047171E"/>
    <w:rsid w:val="004755CF"/>
    <w:rsid w:val="004820E9"/>
    <w:rsid w:val="004847F2"/>
    <w:rsid w:val="004851F9"/>
    <w:rsid w:val="004859ED"/>
    <w:rsid w:val="00492293"/>
    <w:rsid w:val="004950A9"/>
    <w:rsid w:val="00497590"/>
    <w:rsid w:val="004A5908"/>
    <w:rsid w:val="004A6B33"/>
    <w:rsid w:val="004B3A8B"/>
    <w:rsid w:val="004B78A6"/>
    <w:rsid w:val="004C589A"/>
    <w:rsid w:val="004C7CF1"/>
    <w:rsid w:val="004E24E9"/>
    <w:rsid w:val="004E66A1"/>
    <w:rsid w:val="004F2F9B"/>
    <w:rsid w:val="004F39A3"/>
    <w:rsid w:val="004F5F24"/>
    <w:rsid w:val="004F70E2"/>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7CE6"/>
    <w:rsid w:val="005751CE"/>
    <w:rsid w:val="005779A5"/>
    <w:rsid w:val="00577BE1"/>
    <w:rsid w:val="005805E5"/>
    <w:rsid w:val="00583589"/>
    <w:rsid w:val="0059036F"/>
    <w:rsid w:val="005A0E11"/>
    <w:rsid w:val="005A297B"/>
    <w:rsid w:val="005A2DEE"/>
    <w:rsid w:val="005A3E7E"/>
    <w:rsid w:val="005B0EA1"/>
    <w:rsid w:val="005B5F5F"/>
    <w:rsid w:val="005B688C"/>
    <w:rsid w:val="005C180F"/>
    <w:rsid w:val="005C1E55"/>
    <w:rsid w:val="005D266E"/>
    <w:rsid w:val="005E0230"/>
    <w:rsid w:val="005E0643"/>
    <w:rsid w:val="005F0130"/>
    <w:rsid w:val="005F13CD"/>
    <w:rsid w:val="005F2515"/>
    <w:rsid w:val="005F3D5C"/>
    <w:rsid w:val="00600AFF"/>
    <w:rsid w:val="00602246"/>
    <w:rsid w:val="0061668C"/>
    <w:rsid w:val="00617EFA"/>
    <w:rsid w:val="006203C3"/>
    <w:rsid w:val="00622F59"/>
    <w:rsid w:val="006307DB"/>
    <w:rsid w:val="006313D2"/>
    <w:rsid w:val="006344C2"/>
    <w:rsid w:val="006401E7"/>
    <w:rsid w:val="006423C0"/>
    <w:rsid w:val="00647AE2"/>
    <w:rsid w:val="00650E7D"/>
    <w:rsid w:val="006517A9"/>
    <w:rsid w:val="00660B85"/>
    <w:rsid w:val="006627DA"/>
    <w:rsid w:val="00673C25"/>
    <w:rsid w:val="00674B33"/>
    <w:rsid w:val="00675F55"/>
    <w:rsid w:val="00676C98"/>
    <w:rsid w:val="0068735E"/>
    <w:rsid w:val="00687412"/>
    <w:rsid w:val="00695DF9"/>
    <w:rsid w:val="006A0ED5"/>
    <w:rsid w:val="006A6271"/>
    <w:rsid w:val="006B046B"/>
    <w:rsid w:val="006B0605"/>
    <w:rsid w:val="006B1B7C"/>
    <w:rsid w:val="006B3C61"/>
    <w:rsid w:val="006C5209"/>
    <w:rsid w:val="006C525E"/>
    <w:rsid w:val="006D0CD8"/>
    <w:rsid w:val="006D265E"/>
    <w:rsid w:val="006D4F67"/>
    <w:rsid w:val="006D5D9D"/>
    <w:rsid w:val="006D6C10"/>
    <w:rsid w:val="006E156F"/>
    <w:rsid w:val="006E18BE"/>
    <w:rsid w:val="006E6D52"/>
    <w:rsid w:val="006F3AEC"/>
    <w:rsid w:val="006F4715"/>
    <w:rsid w:val="006F7015"/>
    <w:rsid w:val="00700F71"/>
    <w:rsid w:val="00701A07"/>
    <w:rsid w:val="00701D6A"/>
    <w:rsid w:val="00703AF8"/>
    <w:rsid w:val="007047FD"/>
    <w:rsid w:val="00710152"/>
    <w:rsid w:val="0071099F"/>
    <w:rsid w:val="007128EE"/>
    <w:rsid w:val="007131CD"/>
    <w:rsid w:val="00714737"/>
    <w:rsid w:val="007176FE"/>
    <w:rsid w:val="0072098F"/>
    <w:rsid w:val="00722E55"/>
    <w:rsid w:val="0072358A"/>
    <w:rsid w:val="00725950"/>
    <w:rsid w:val="007356C2"/>
    <w:rsid w:val="007424E0"/>
    <w:rsid w:val="00750BF1"/>
    <w:rsid w:val="00755026"/>
    <w:rsid w:val="007557DC"/>
    <w:rsid w:val="0075681A"/>
    <w:rsid w:val="00773045"/>
    <w:rsid w:val="007763F3"/>
    <w:rsid w:val="00777E0A"/>
    <w:rsid w:val="0078180E"/>
    <w:rsid w:val="0078370A"/>
    <w:rsid w:val="00783E4D"/>
    <w:rsid w:val="007840EA"/>
    <w:rsid w:val="0078635D"/>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7F6A60"/>
    <w:rsid w:val="008022F5"/>
    <w:rsid w:val="00802D33"/>
    <w:rsid w:val="00804141"/>
    <w:rsid w:val="00810080"/>
    <w:rsid w:val="008107F6"/>
    <w:rsid w:val="00810A80"/>
    <w:rsid w:val="00810E33"/>
    <w:rsid w:val="0081506F"/>
    <w:rsid w:val="00815692"/>
    <w:rsid w:val="00815C00"/>
    <w:rsid w:val="00815ED8"/>
    <w:rsid w:val="00824215"/>
    <w:rsid w:val="008311D2"/>
    <w:rsid w:val="00831A27"/>
    <w:rsid w:val="0083229E"/>
    <w:rsid w:val="00840182"/>
    <w:rsid w:val="0084289C"/>
    <w:rsid w:val="00845CA6"/>
    <w:rsid w:val="008463FA"/>
    <w:rsid w:val="008466C9"/>
    <w:rsid w:val="00851B47"/>
    <w:rsid w:val="00864E29"/>
    <w:rsid w:val="0087099A"/>
    <w:rsid w:val="0087350C"/>
    <w:rsid w:val="00874F2F"/>
    <w:rsid w:val="00876B2A"/>
    <w:rsid w:val="00893544"/>
    <w:rsid w:val="00894040"/>
    <w:rsid w:val="008979A0"/>
    <w:rsid w:val="008A237D"/>
    <w:rsid w:val="008A3735"/>
    <w:rsid w:val="008B4522"/>
    <w:rsid w:val="008B4D36"/>
    <w:rsid w:val="008B7DF0"/>
    <w:rsid w:val="008C0C54"/>
    <w:rsid w:val="008C1D00"/>
    <w:rsid w:val="008C7501"/>
    <w:rsid w:val="008D0041"/>
    <w:rsid w:val="008D2EEC"/>
    <w:rsid w:val="008E32D7"/>
    <w:rsid w:val="008E4443"/>
    <w:rsid w:val="008E55FE"/>
    <w:rsid w:val="008E5CFA"/>
    <w:rsid w:val="008E7F2A"/>
    <w:rsid w:val="008E7F6F"/>
    <w:rsid w:val="008F12C1"/>
    <w:rsid w:val="008F17AA"/>
    <w:rsid w:val="008F3C58"/>
    <w:rsid w:val="00902D29"/>
    <w:rsid w:val="009031DC"/>
    <w:rsid w:val="00905923"/>
    <w:rsid w:val="009072AA"/>
    <w:rsid w:val="009217FF"/>
    <w:rsid w:val="0093094D"/>
    <w:rsid w:val="00937205"/>
    <w:rsid w:val="00940130"/>
    <w:rsid w:val="00943B25"/>
    <w:rsid w:val="00947D9F"/>
    <w:rsid w:val="009575A4"/>
    <w:rsid w:val="00961DAE"/>
    <w:rsid w:val="00993D45"/>
    <w:rsid w:val="009A06AD"/>
    <w:rsid w:val="009A26DF"/>
    <w:rsid w:val="009A4925"/>
    <w:rsid w:val="009B1C1D"/>
    <w:rsid w:val="009C58A2"/>
    <w:rsid w:val="009C6B00"/>
    <w:rsid w:val="009C7741"/>
    <w:rsid w:val="009D4D30"/>
    <w:rsid w:val="009E0F6A"/>
    <w:rsid w:val="009F1E5D"/>
    <w:rsid w:val="009F732C"/>
    <w:rsid w:val="00A12D24"/>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9078F"/>
    <w:rsid w:val="00AA223B"/>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37D7"/>
    <w:rsid w:val="00B06AF4"/>
    <w:rsid w:val="00B16F5C"/>
    <w:rsid w:val="00B17315"/>
    <w:rsid w:val="00B24CAF"/>
    <w:rsid w:val="00B34877"/>
    <w:rsid w:val="00B4456B"/>
    <w:rsid w:val="00B45EA5"/>
    <w:rsid w:val="00B56427"/>
    <w:rsid w:val="00B5708F"/>
    <w:rsid w:val="00B662BA"/>
    <w:rsid w:val="00B70CED"/>
    <w:rsid w:val="00B71B47"/>
    <w:rsid w:val="00B725EC"/>
    <w:rsid w:val="00B77DF2"/>
    <w:rsid w:val="00B80AD1"/>
    <w:rsid w:val="00B86D65"/>
    <w:rsid w:val="00B915B3"/>
    <w:rsid w:val="00B95876"/>
    <w:rsid w:val="00B96754"/>
    <w:rsid w:val="00BA171B"/>
    <w:rsid w:val="00BA26DA"/>
    <w:rsid w:val="00BA77D0"/>
    <w:rsid w:val="00BB4F86"/>
    <w:rsid w:val="00BC7063"/>
    <w:rsid w:val="00BD14AE"/>
    <w:rsid w:val="00BD1D33"/>
    <w:rsid w:val="00BE5AD5"/>
    <w:rsid w:val="00BF7D96"/>
    <w:rsid w:val="00C05F94"/>
    <w:rsid w:val="00C11944"/>
    <w:rsid w:val="00C16DB7"/>
    <w:rsid w:val="00C1701A"/>
    <w:rsid w:val="00C1762C"/>
    <w:rsid w:val="00C30FD5"/>
    <w:rsid w:val="00C31C58"/>
    <w:rsid w:val="00C34900"/>
    <w:rsid w:val="00C4047F"/>
    <w:rsid w:val="00C56994"/>
    <w:rsid w:val="00C56B20"/>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0B09"/>
    <w:rsid w:val="00CB4767"/>
    <w:rsid w:val="00CB5BBF"/>
    <w:rsid w:val="00CB72DE"/>
    <w:rsid w:val="00CC003C"/>
    <w:rsid w:val="00CD235C"/>
    <w:rsid w:val="00CD3D78"/>
    <w:rsid w:val="00CD4AD4"/>
    <w:rsid w:val="00CD79DB"/>
    <w:rsid w:val="00CE5A07"/>
    <w:rsid w:val="00CE5ADD"/>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2A46"/>
    <w:rsid w:val="00E246AA"/>
    <w:rsid w:val="00E24A3B"/>
    <w:rsid w:val="00E25A8C"/>
    <w:rsid w:val="00E2646E"/>
    <w:rsid w:val="00E31218"/>
    <w:rsid w:val="00E319EE"/>
    <w:rsid w:val="00E32EA4"/>
    <w:rsid w:val="00E366C4"/>
    <w:rsid w:val="00E42B83"/>
    <w:rsid w:val="00E44665"/>
    <w:rsid w:val="00E44E40"/>
    <w:rsid w:val="00E45A96"/>
    <w:rsid w:val="00E461AF"/>
    <w:rsid w:val="00E51D1A"/>
    <w:rsid w:val="00E661EB"/>
    <w:rsid w:val="00E7183C"/>
    <w:rsid w:val="00E764A5"/>
    <w:rsid w:val="00E8327C"/>
    <w:rsid w:val="00E930C9"/>
    <w:rsid w:val="00E97CCB"/>
    <w:rsid w:val="00EA6852"/>
    <w:rsid w:val="00EC1C3A"/>
    <w:rsid w:val="00ED55DF"/>
    <w:rsid w:val="00ED7A83"/>
    <w:rsid w:val="00EE2265"/>
    <w:rsid w:val="00EE44DE"/>
    <w:rsid w:val="00EE5189"/>
    <w:rsid w:val="00F02C9E"/>
    <w:rsid w:val="00F12C50"/>
    <w:rsid w:val="00F15159"/>
    <w:rsid w:val="00F220C8"/>
    <w:rsid w:val="00F2320D"/>
    <w:rsid w:val="00F24A4E"/>
    <w:rsid w:val="00F24C97"/>
    <w:rsid w:val="00F33457"/>
    <w:rsid w:val="00F34988"/>
    <w:rsid w:val="00F379AC"/>
    <w:rsid w:val="00F559AE"/>
    <w:rsid w:val="00F571AA"/>
    <w:rsid w:val="00F63A4E"/>
    <w:rsid w:val="00F63E3A"/>
    <w:rsid w:val="00F65927"/>
    <w:rsid w:val="00F749D7"/>
    <w:rsid w:val="00F75999"/>
    <w:rsid w:val="00F75DE1"/>
    <w:rsid w:val="00F81CAC"/>
    <w:rsid w:val="00F827F1"/>
    <w:rsid w:val="00F860B5"/>
    <w:rsid w:val="00F86D22"/>
    <w:rsid w:val="00F97362"/>
    <w:rsid w:val="00F97ABF"/>
    <w:rsid w:val="00FA0B5F"/>
    <w:rsid w:val="00FB6AAE"/>
    <w:rsid w:val="00FC58DA"/>
    <w:rsid w:val="00FD021A"/>
    <w:rsid w:val="00FD745A"/>
    <w:rsid w:val="00FE0189"/>
    <w:rsid w:val="00FE1169"/>
    <w:rsid w:val="00FE34A9"/>
    <w:rsid w:val="00FE4054"/>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E9AD9-0834-4C14-890A-FEE6EDE7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TotalTime>
  <Pages>29</Pages>
  <Words>11691</Words>
  <Characters>70151</Characters>
  <Application>Microsoft Office Word</Application>
  <DocSecurity>0</DocSecurity>
  <Lines>584</Lines>
  <Paragraphs>163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81679</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178</cp:revision>
  <cp:lastPrinted>2024-04-23T06:50:00Z</cp:lastPrinted>
  <dcterms:created xsi:type="dcterms:W3CDTF">2021-02-08T13:31:00Z</dcterms:created>
  <dcterms:modified xsi:type="dcterms:W3CDTF">2024-04-30T09:25:00Z</dcterms:modified>
</cp:coreProperties>
</file>