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41FED178"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835B70">
        <w:rPr>
          <w:spacing w:val="40"/>
          <w:sz w:val="20"/>
          <w:szCs w:val="20"/>
        </w:rPr>
        <w:t>.10</w:t>
      </w:r>
      <w:r w:rsidR="00815B40">
        <w:rPr>
          <w:spacing w:val="40"/>
          <w:sz w:val="20"/>
          <w:szCs w:val="20"/>
        </w:rPr>
        <w:t>3</w:t>
      </w:r>
      <w:r w:rsidR="00835B70">
        <w:rPr>
          <w:spacing w:val="40"/>
          <w:sz w:val="20"/>
          <w:szCs w:val="20"/>
        </w:rPr>
        <w:t>.23</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3587FF83" w:rsidR="00094DF5" w:rsidRPr="00B25AAA" w:rsidRDefault="00A46209" w:rsidP="00815B40">
      <w:pPr>
        <w:suppressAutoHyphens w:val="0"/>
        <w:ind w:left="90"/>
        <w:jc w:val="center"/>
        <w:rPr>
          <w:spacing w:val="30"/>
          <w:sz w:val="20"/>
          <w:szCs w:val="20"/>
          <w:lang w:eastAsia="pl-PL"/>
        </w:rPr>
      </w:pPr>
      <w:bookmarkStart w:id="0" w:name="_Hlk110932214"/>
      <w:bookmarkStart w:id="1" w:name="_Hlk96690281"/>
      <w:r>
        <w:rPr>
          <w:b/>
          <w:spacing w:val="30"/>
          <w:sz w:val="28"/>
          <w:szCs w:val="28"/>
          <w:lang w:eastAsia="pl-PL"/>
        </w:rPr>
        <w:t xml:space="preserve">SPRZEDAŻ I DOSTAWA </w:t>
      </w:r>
      <w:r w:rsidR="00815B40">
        <w:rPr>
          <w:b/>
          <w:spacing w:val="30"/>
          <w:sz w:val="28"/>
          <w:szCs w:val="28"/>
          <w:lang w:eastAsia="pl-PL"/>
        </w:rPr>
        <w:t xml:space="preserve">IMPLANTÓW NEUROCHIRURGICZNYCH DLA POTRZEB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1"/>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64B43478" w:rsidR="00E00114" w:rsidRDefault="00A46209" w:rsidP="00115DC7">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815B40">
        <w:rPr>
          <w:bCs/>
          <w:color w:val="000000"/>
          <w:spacing w:val="30"/>
          <w:sz w:val="20"/>
          <w:szCs w:val="20"/>
        </w:rPr>
        <w:t>implantów neurochirurgicznych dla potrzeb</w:t>
      </w:r>
      <w:r w:rsidR="00643DFF">
        <w:rPr>
          <w:bCs/>
          <w:color w:val="000000"/>
          <w:spacing w:val="30"/>
          <w:sz w:val="20"/>
          <w:szCs w:val="20"/>
        </w:rPr>
        <w:t xml:space="preserve"> Szpitala Specjalistycznego </w:t>
      </w:r>
      <w:r w:rsidR="005F279B" w:rsidRPr="00AD4411">
        <w:rPr>
          <w:bCs/>
          <w:color w:val="000000"/>
          <w:spacing w:val="30"/>
          <w:sz w:val="20"/>
          <w:szCs w:val="20"/>
        </w:rPr>
        <w:t>im. Edmunda Biernackiego w Mielcu</w:t>
      </w:r>
      <w:bookmarkEnd w:id="2"/>
      <w:r w:rsidR="003B47F1" w:rsidRPr="00AD4411">
        <w:rPr>
          <w:color w:val="000000"/>
          <w:spacing w:val="30"/>
          <w:sz w:val="20"/>
          <w:szCs w:val="20"/>
        </w:rPr>
        <w:t>,</w:t>
      </w:r>
    </w:p>
    <w:p w14:paraId="515995CB" w14:textId="66100246"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SzP.ZP.271</w:t>
      </w:r>
      <w:r w:rsidR="00815B40">
        <w:rPr>
          <w:color w:val="000000"/>
          <w:spacing w:val="30"/>
          <w:sz w:val="20"/>
          <w:szCs w:val="20"/>
        </w:rPr>
        <w:t>.103</w:t>
      </w:r>
      <w:r w:rsidR="00835B70">
        <w:rPr>
          <w:color w:val="000000"/>
          <w:spacing w:val="30"/>
          <w:sz w:val="20"/>
          <w:szCs w:val="20"/>
        </w:rPr>
        <w:t>.23</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BA5C99">
      <w:pPr>
        <w:pStyle w:val="Akapitzlist"/>
        <w:numPr>
          <w:ilvl w:val="1"/>
          <w:numId w:val="1"/>
        </w:numPr>
        <w:suppressAutoHyphens w:val="0"/>
        <w:ind w:left="426"/>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43011787" w14:textId="585D2334" w:rsidR="00815B40" w:rsidRPr="00BA5C99" w:rsidRDefault="00815B40" w:rsidP="00AD601C">
      <w:pPr>
        <w:pStyle w:val="Akapitzlist"/>
        <w:suppressAutoHyphens w:val="0"/>
        <w:ind w:left="426"/>
        <w:rPr>
          <w:b/>
          <w:bCs/>
          <w:sz w:val="20"/>
          <w:szCs w:val="20"/>
          <w:lang w:eastAsia="pl-PL"/>
        </w:rPr>
      </w:pPr>
      <w:r w:rsidRPr="00BA5C99">
        <w:rPr>
          <w:b/>
          <w:bCs/>
          <w:sz w:val="20"/>
          <w:szCs w:val="20"/>
          <w:lang w:eastAsia="pl-PL"/>
        </w:rPr>
        <w:t>Sprzedaż i dostawę przezskórn</w:t>
      </w:r>
      <w:r w:rsidR="00BA5C99">
        <w:rPr>
          <w:b/>
          <w:bCs/>
          <w:sz w:val="20"/>
          <w:szCs w:val="20"/>
          <w:lang w:eastAsia="pl-PL"/>
        </w:rPr>
        <w:t>ej</w:t>
      </w:r>
      <w:r w:rsidRPr="00BA5C99">
        <w:rPr>
          <w:b/>
          <w:bCs/>
          <w:sz w:val="20"/>
          <w:szCs w:val="20"/>
          <w:lang w:eastAsia="pl-PL"/>
        </w:rPr>
        <w:t xml:space="preserve"> stabilizacj</w:t>
      </w:r>
      <w:r w:rsidR="00BA5C99">
        <w:rPr>
          <w:b/>
          <w:bCs/>
          <w:sz w:val="20"/>
          <w:szCs w:val="20"/>
          <w:lang w:eastAsia="pl-PL"/>
        </w:rPr>
        <w:t>i</w:t>
      </w:r>
      <w:r w:rsidRPr="00BA5C99">
        <w:rPr>
          <w:b/>
          <w:bCs/>
          <w:sz w:val="20"/>
          <w:szCs w:val="20"/>
          <w:lang w:eastAsia="pl-PL"/>
        </w:rPr>
        <w:t xml:space="preserve"> kręgosłupa piersiowo-lędźwiowego z jednoczasową dynamiczną stabilizacją międzytrzonową w technice TLIF – KOMIS</w:t>
      </w:r>
    </w:p>
    <w:p w14:paraId="1BF0689E" w14:textId="77777777" w:rsidR="00815B40" w:rsidRDefault="00815B40" w:rsidP="00815B40">
      <w:pPr>
        <w:pStyle w:val="Tekstpodstawowy"/>
        <w:widowControl/>
        <w:spacing w:after="0"/>
        <w:rPr>
          <w:color w:val="auto"/>
          <w:sz w:val="10"/>
          <w:szCs w:val="10"/>
        </w:rPr>
      </w:pPr>
    </w:p>
    <w:p w14:paraId="70EA2F51" w14:textId="77777777" w:rsidR="00815B40" w:rsidRDefault="00815B40" w:rsidP="00815B40">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63261FEC" w14:textId="77777777" w:rsidR="00815B40" w:rsidRDefault="00815B40" w:rsidP="00815B40">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Pr="00016C51">
        <w:rPr>
          <w:rFonts w:ascii="Times New Roman" w:hAnsi="Times New Roman"/>
          <w:color w:val="auto"/>
        </w:rPr>
        <w:t>33184100-4</w:t>
      </w:r>
      <w:r w:rsidRPr="00112388">
        <w:rPr>
          <w:rFonts w:ascii="Times New Roman" w:hAnsi="Times New Roman"/>
          <w:color w:val="auto"/>
        </w:rPr>
        <w:t xml:space="preserve"> (</w:t>
      </w:r>
      <w:r w:rsidRPr="00016C51">
        <w:rPr>
          <w:rFonts w:ascii="Times New Roman" w:hAnsi="Times New Roman"/>
          <w:color w:val="auto"/>
        </w:rPr>
        <w:t>Implanty chirurgiczne</w:t>
      </w:r>
      <w:r w:rsidRPr="00112388">
        <w:rPr>
          <w:rFonts w:ascii="Times New Roman" w:hAnsi="Times New Roman"/>
          <w:color w:val="auto"/>
        </w:rPr>
        <w:t>)</w:t>
      </w:r>
    </w:p>
    <w:p w14:paraId="48A39758" w14:textId="77777777" w:rsidR="00815B40" w:rsidRDefault="00815B40" w:rsidP="00815B40">
      <w:pPr>
        <w:pStyle w:val="Tekstpodstawowy"/>
        <w:widowControl/>
        <w:spacing w:after="0"/>
        <w:rPr>
          <w:color w:val="auto"/>
          <w:sz w:val="10"/>
          <w:szCs w:val="10"/>
        </w:rPr>
      </w:pPr>
    </w:p>
    <w:tbl>
      <w:tblPr>
        <w:tblW w:w="8992" w:type="dxa"/>
        <w:tblInd w:w="75" w:type="dxa"/>
        <w:tblCellMar>
          <w:left w:w="70" w:type="dxa"/>
          <w:right w:w="70" w:type="dxa"/>
        </w:tblCellMar>
        <w:tblLook w:val="04A0" w:firstRow="1" w:lastRow="0" w:firstColumn="1" w:lastColumn="0" w:noHBand="0" w:noVBand="1"/>
      </w:tblPr>
      <w:tblGrid>
        <w:gridCol w:w="668"/>
        <w:gridCol w:w="6498"/>
        <w:gridCol w:w="976"/>
        <w:gridCol w:w="850"/>
      </w:tblGrid>
      <w:tr w:rsidR="00815B40" w:rsidRPr="00383F85" w14:paraId="6706BF2A" w14:textId="77777777" w:rsidTr="00587F60">
        <w:trPr>
          <w:trHeight w:val="369"/>
        </w:trPr>
        <w:tc>
          <w:tcPr>
            <w:tcW w:w="66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6F1F96A" w14:textId="77777777" w:rsidR="00815B40" w:rsidRPr="00383F85" w:rsidRDefault="00815B40" w:rsidP="00A70CCB">
            <w:pPr>
              <w:suppressAutoHyphens w:val="0"/>
              <w:jc w:val="center"/>
              <w:rPr>
                <w:sz w:val="18"/>
                <w:szCs w:val="18"/>
                <w:lang w:eastAsia="pl-PL"/>
              </w:rPr>
            </w:pPr>
            <w:r w:rsidRPr="00383F85">
              <w:rPr>
                <w:sz w:val="18"/>
                <w:szCs w:val="18"/>
                <w:lang w:eastAsia="pl-PL"/>
              </w:rPr>
              <w:t>L.p.</w:t>
            </w:r>
          </w:p>
        </w:tc>
        <w:tc>
          <w:tcPr>
            <w:tcW w:w="6498" w:type="dxa"/>
            <w:tcBorders>
              <w:top w:val="single" w:sz="4" w:space="0" w:color="auto"/>
              <w:left w:val="nil"/>
              <w:bottom w:val="single" w:sz="4" w:space="0" w:color="auto"/>
              <w:right w:val="single" w:sz="4" w:space="0" w:color="auto"/>
            </w:tcBorders>
            <w:shd w:val="clear" w:color="000000" w:fill="C0C0C0"/>
            <w:noWrap/>
            <w:vAlign w:val="center"/>
            <w:hideMark/>
          </w:tcPr>
          <w:p w14:paraId="4BFA274E" w14:textId="77777777" w:rsidR="00815B40" w:rsidRPr="00383F85" w:rsidRDefault="00815B40" w:rsidP="00A70CCB">
            <w:pPr>
              <w:suppressAutoHyphens w:val="0"/>
              <w:jc w:val="center"/>
              <w:rPr>
                <w:sz w:val="18"/>
                <w:szCs w:val="18"/>
                <w:lang w:eastAsia="pl-PL"/>
              </w:rPr>
            </w:pPr>
            <w:r w:rsidRPr="00383F85">
              <w:rPr>
                <w:sz w:val="18"/>
                <w:szCs w:val="18"/>
                <w:lang w:eastAsia="pl-PL"/>
              </w:rPr>
              <w:t>Opis</w:t>
            </w:r>
          </w:p>
        </w:tc>
        <w:tc>
          <w:tcPr>
            <w:tcW w:w="976" w:type="dxa"/>
            <w:tcBorders>
              <w:top w:val="single" w:sz="4" w:space="0" w:color="auto"/>
              <w:left w:val="nil"/>
              <w:bottom w:val="single" w:sz="4" w:space="0" w:color="auto"/>
              <w:right w:val="single" w:sz="4" w:space="0" w:color="auto"/>
            </w:tcBorders>
            <w:shd w:val="clear" w:color="000000" w:fill="C0C0C0"/>
            <w:noWrap/>
            <w:vAlign w:val="center"/>
            <w:hideMark/>
          </w:tcPr>
          <w:p w14:paraId="56C2C655" w14:textId="77777777" w:rsidR="00815B40" w:rsidRPr="00383F85" w:rsidRDefault="00815B40" w:rsidP="00A70CCB">
            <w:pPr>
              <w:suppressAutoHyphens w:val="0"/>
              <w:jc w:val="center"/>
              <w:rPr>
                <w:sz w:val="18"/>
                <w:szCs w:val="18"/>
                <w:lang w:eastAsia="pl-PL"/>
              </w:rPr>
            </w:pPr>
            <w:r w:rsidRPr="00383F85">
              <w:rPr>
                <w:sz w:val="18"/>
                <w:szCs w:val="18"/>
                <w:lang w:eastAsia="pl-PL"/>
              </w:rPr>
              <w:t>J.m.</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14:paraId="093F9368" w14:textId="77777777" w:rsidR="00815B40" w:rsidRPr="00383F85" w:rsidRDefault="00815B40" w:rsidP="00A70CCB">
            <w:pPr>
              <w:suppressAutoHyphens w:val="0"/>
              <w:jc w:val="center"/>
              <w:rPr>
                <w:sz w:val="18"/>
                <w:szCs w:val="18"/>
                <w:lang w:eastAsia="pl-PL"/>
              </w:rPr>
            </w:pPr>
            <w:r w:rsidRPr="00383F85">
              <w:rPr>
                <w:sz w:val="18"/>
                <w:szCs w:val="18"/>
                <w:lang w:eastAsia="pl-PL"/>
              </w:rPr>
              <w:t xml:space="preserve"> Ilość </w:t>
            </w:r>
          </w:p>
        </w:tc>
      </w:tr>
      <w:tr w:rsidR="00815B40" w:rsidRPr="00B265E3" w14:paraId="01BA953E" w14:textId="77777777" w:rsidTr="00587F60">
        <w:trPr>
          <w:trHeight w:val="369"/>
        </w:trPr>
        <w:tc>
          <w:tcPr>
            <w:tcW w:w="668" w:type="dxa"/>
            <w:vMerge w:val="restart"/>
            <w:tcBorders>
              <w:top w:val="nil"/>
              <w:left w:val="single" w:sz="4" w:space="0" w:color="auto"/>
              <w:bottom w:val="single" w:sz="4" w:space="0" w:color="auto"/>
              <w:right w:val="single" w:sz="4" w:space="0" w:color="auto"/>
            </w:tcBorders>
            <w:shd w:val="clear" w:color="auto" w:fill="auto"/>
            <w:vAlign w:val="center"/>
            <w:hideMark/>
          </w:tcPr>
          <w:p w14:paraId="08E0ABEB" w14:textId="6E3F5DB2" w:rsidR="00815B40" w:rsidRPr="00B265E3" w:rsidRDefault="004A44CF" w:rsidP="004A44CF">
            <w:pPr>
              <w:suppressAutoHyphens w:val="0"/>
              <w:jc w:val="center"/>
              <w:rPr>
                <w:sz w:val="20"/>
                <w:szCs w:val="20"/>
                <w:lang w:eastAsia="pl-PL"/>
              </w:rPr>
            </w:pPr>
            <w:r>
              <w:rPr>
                <w:sz w:val="20"/>
                <w:szCs w:val="20"/>
                <w:lang w:eastAsia="pl-PL"/>
              </w:rPr>
              <w:t>1</w:t>
            </w:r>
          </w:p>
        </w:tc>
        <w:tc>
          <w:tcPr>
            <w:tcW w:w="8324" w:type="dxa"/>
            <w:gridSpan w:val="3"/>
            <w:tcBorders>
              <w:top w:val="single" w:sz="4" w:space="0" w:color="auto"/>
              <w:left w:val="nil"/>
              <w:bottom w:val="single" w:sz="4" w:space="0" w:color="auto"/>
              <w:right w:val="single" w:sz="4" w:space="0" w:color="auto"/>
            </w:tcBorders>
            <w:shd w:val="clear" w:color="auto" w:fill="auto"/>
            <w:vAlign w:val="center"/>
            <w:hideMark/>
          </w:tcPr>
          <w:p w14:paraId="2E2FFAF0" w14:textId="77777777" w:rsidR="00815B40" w:rsidRPr="00B265E3" w:rsidRDefault="00815B40" w:rsidP="00A70CCB">
            <w:pPr>
              <w:suppressAutoHyphens w:val="0"/>
              <w:rPr>
                <w:b/>
                <w:bCs/>
                <w:sz w:val="20"/>
                <w:szCs w:val="20"/>
                <w:lang w:eastAsia="pl-PL"/>
              </w:rPr>
            </w:pPr>
            <w:r w:rsidRPr="00B265E3">
              <w:rPr>
                <w:b/>
                <w:bCs/>
                <w:sz w:val="20"/>
                <w:szCs w:val="20"/>
                <w:lang w:eastAsia="pl-PL"/>
              </w:rPr>
              <w:t>Przezskórna stabilizacja kręgosłupa piersiowo-lędźwiowego z jednoczasową dynamiczną stabilizacją międzytrzonową w technice TLIF:</w:t>
            </w:r>
            <w:r w:rsidRPr="00B265E3">
              <w:rPr>
                <w:b/>
                <w:bCs/>
                <w:sz w:val="20"/>
                <w:szCs w:val="20"/>
                <w:lang w:eastAsia="pl-PL"/>
              </w:rPr>
              <w:br/>
            </w:r>
            <w:r w:rsidRPr="00B265E3">
              <w:rPr>
                <w:sz w:val="20"/>
                <w:szCs w:val="20"/>
                <w:lang w:eastAsia="pl-PL"/>
              </w:rPr>
              <w:t>-system przeznaczony do osteosyntezy wewnętrznej kręgosłupa piersiowego, lędźwiowego i krzyżowego z</w:t>
            </w:r>
            <w:r>
              <w:rPr>
                <w:sz w:val="20"/>
                <w:szCs w:val="20"/>
                <w:lang w:eastAsia="pl-PL"/>
              </w:rPr>
              <w:t> </w:t>
            </w:r>
            <w:r w:rsidRPr="00B265E3">
              <w:rPr>
                <w:sz w:val="20"/>
                <w:szCs w:val="20"/>
                <w:lang w:eastAsia="pl-PL"/>
              </w:rPr>
              <w:t>dostępu tylnego w urazach, zmianach zwyrodnieniowych oraz niestabilnościach w technikach otwartych oraz małoinwazyjnych</w:t>
            </w:r>
            <w:r w:rsidRPr="00B265E3">
              <w:rPr>
                <w:sz w:val="20"/>
                <w:szCs w:val="20"/>
                <w:lang w:eastAsia="pl-PL"/>
              </w:rPr>
              <w:br/>
              <w:t>-pręt o średnicy 5,4mm</w:t>
            </w:r>
            <w:r w:rsidRPr="00B265E3">
              <w:rPr>
                <w:sz w:val="20"/>
                <w:szCs w:val="20"/>
                <w:lang w:eastAsia="pl-PL"/>
              </w:rPr>
              <w:br/>
              <w:t>-śruby kręgowe wieloosiowe w średnicach od 4 mm do 8 mm stopniow</w:t>
            </w:r>
            <w:r>
              <w:rPr>
                <w:sz w:val="20"/>
                <w:szCs w:val="20"/>
                <w:lang w:eastAsia="pl-PL"/>
              </w:rPr>
              <w:t>ane co 1 mm oraz długościach od </w:t>
            </w:r>
            <w:r w:rsidRPr="00B265E3">
              <w:rPr>
                <w:sz w:val="20"/>
                <w:szCs w:val="20"/>
                <w:lang w:eastAsia="pl-PL"/>
              </w:rPr>
              <w:t>25 mm do 80 mm stopniowane co 5 mm</w:t>
            </w:r>
            <w:r w:rsidRPr="00B265E3">
              <w:rPr>
                <w:sz w:val="20"/>
                <w:szCs w:val="20"/>
                <w:lang w:eastAsia="pl-PL"/>
              </w:rPr>
              <w:br/>
              <w:t>-śruby kręgowe kaniulowane w średnicach od 5 mm do 7 mm stopniowane co 1 mm oraz długościach</w:t>
            </w:r>
            <w:r>
              <w:rPr>
                <w:sz w:val="20"/>
                <w:szCs w:val="20"/>
                <w:lang w:eastAsia="pl-PL"/>
              </w:rPr>
              <w:t xml:space="preserve"> od </w:t>
            </w:r>
            <w:r w:rsidRPr="00B265E3">
              <w:rPr>
                <w:sz w:val="20"/>
                <w:szCs w:val="20"/>
                <w:lang w:eastAsia="pl-PL"/>
              </w:rPr>
              <w:t>30 mm do 60 mm, stopniowane co 5 mm</w:t>
            </w:r>
            <w:r w:rsidRPr="00B265E3">
              <w:rPr>
                <w:sz w:val="20"/>
                <w:szCs w:val="20"/>
                <w:lang w:eastAsia="pl-PL"/>
              </w:rPr>
              <w:br/>
              <w:t>-śruby kręgowe ze stożkowym początkiem części gwintu kostnego (min. 1/3 długości gwintu) ułatwiające wprowadzenie i pilotowanie śruby w nasadzie i cylindryczną częścią mocującą w nasadzie</w:t>
            </w:r>
            <w:r w:rsidRPr="00B265E3">
              <w:rPr>
                <w:sz w:val="20"/>
                <w:szCs w:val="20"/>
                <w:lang w:eastAsia="pl-PL"/>
              </w:rPr>
              <w:br/>
              <w:t>-śruby ruchome z 50 stopniowym zakresem ruchomości</w:t>
            </w:r>
            <w:r w:rsidRPr="00B265E3">
              <w:rPr>
                <w:sz w:val="20"/>
                <w:szCs w:val="20"/>
                <w:lang w:eastAsia="pl-PL"/>
              </w:rPr>
              <w:br/>
              <w:t>-pręty wstępnie profilowane w długościach od 30 do 90 mm</w:t>
            </w:r>
            <w:r w:rsidRPr="00B265E3">
              <w:rPr>
                <w:sz w:val="20"/>
                <w:szCs w:val="20"/>
                <w:lang w:eastAsia="pl-PL"/>
              </w:rPr>
              <w:br/>
              <w:t>-do stabilizacji długoodcinkowych pręty proste w długościach od 100 do 550 mm</w:t>
            </w:r>
            <w:r w:rsidRPr="00B265E3">
              <w:rPr>
                <w:sz w:val="20"/>
                <w:szCs w:val="20"/>
                <w:lang w:eastAsia="pl-PL"/>
              </w:rPr>
              <w:br/>
              <w:t>-wieloosiowy łącznik poprzeczny z możliwością blokady kąta</w:t>
            </w:r>
            <w:r w:rsidRPr="00B265E3">
              <w:rPr>
                <w:sz w:val="20"/>
                <w:szCs w:val="20"/>
                <w:lang w:eastAsia="pl-PL"/>
              </w:rPr>
              <w:br/>
              <w:t>-niski profil systemu: całkowita wysokość łba śruby 14 mm, 3,8 mm powyżej pręta</w:t>
            </w:r>
            <w:r w:rsidRPr="00B265E3">
              <w:rPr>
                <w:sz w:val="20"/>
                <w:szCs w:val="20"/>
                <w:lang w:eastAsia="pl-PL"/>
              </w:rPr>
              <w:br/>
              <w:t>-średnica łba śruby 14 mm</w:t>
            </w:r>
            <w:r w:rsidRPr="00B265E3">
              <w:rPr>
                <w:sz w:val="20"/>
                <w:szCs w:val="20"/>
                <w:lang w:eastAsia="pl-PL"/>
              </w:rPr>
              <w:br/>
              <w:t xml:space="preserve">-element blokujący z ujemnym kątem pióra gwintu, zwiększający siłę mocowania oraz ułatwiający wprowadzenie </w:t>
            </w:r>
            <w:r w:rsidRPr="00B265E3">
              <w:rPr>
                <w:sz w:val="20"/>
                <w:szCs w:val="20"/>
                <w:lang w:eastAsia="pl-PL"/>
              </w:rPr>
              <w:br/>
              <w:t>-w zestawie instrumentarium wielorazowego użytku umożliwiające przygotowanie nasady oraz przezskórną implantacje śrub kręgowych bez konieczności stosowania drutów Kirschnera</w:t>
            </w:r>
            <w:r w:rsidRPr="00B265E3">
              <w:rPr>
                <w:sz w:val="20"/>
                <w:szCs w:val="20"/>
                <w:lang w:eastAsia="pl-PL"/>
              </w:rPr>
              <w:br/>
              <w:t>-zestaw narzędzi wyposażony w system rozwieraczy do tkanek miękkich do technik małoinwazyjnych mocowany bezpośrednio na śrubach kręgowych</w:t>
            </w:r>
            <w:r w:rsidRPr="00B265E3">
              <w:rPr>
                <w:sz w:val="20"/>
                <w:szCs w:val="20"/>
                <w:lang w:eastAsia="pl-PL"/>
              </w:rPr>
              <w:br/>
              <w:t>-zestaw rozwieraczy pozwalający na jednoczasową dystrakcję międzytrzonową trzonów kręgowych oraz rozwarcie i utrzymanie tkanek miękkich</w:t>
            </w:r>
            <w:r w:rsidRPr="00B265E3">
              <w:rPr>
                <w:sz w:val="20"/>
                <w:szCs w:val="20"/>
                <w:lang w:eastAsia="pl-PL"/>
              </w:rPr>
              <w:br/>
              <w:t>Skład zestawu: 4 śruby, 2 pręty</w:t>
            </w:r>
          </w:p>
        </w:tc>
      </w:tr>
      <w:tr w:rsidR="00815B40" w:rsidRPr="00B265E3" w14:paraId="5193CC02" w14:textId="77777777" w:rsidTr="00587F60">
        <w:trPr>
          <w:trHeight w:val="369"/>
        </w:trPr>
        <w:tc>
          <w:tcPr>
            <w:tcW w:w="668" w:type="dxa"/>
            <w:vMerge/>
            <w:tcBorders>
              <w:top w:val="nil"/>
              <w:left w:val="single" w:sz="4" w:space="0" w:color="auto"/>
              <w:bottom w:val="single" w:sz="4" w:space="0" w:color="auto"/>
              <w:right w:val="single" w:sz="4" w:space="0" w:color="auto"/>
            </w:tcBorders>
            <w:vAlign w:val="center"/>
            <w:hideMark/>
          </w:tcPr>
          <w:p w14:paraId="6DFC2D02" w14:textId="77777777" w:rsidR="00815B40" w:rsidRPr="00B265E3" w:rsidRDefault="00815B40" w:rsidP="00A70CCB">
            <w:pPr>
              <w:suppressAutoHyphens w:val="0"/>
              <w:rPr>
                <w:sz w:val="20"/>
                <w:szCs w:val="20"/>
                <w:lang w:eastAsia="pl-PL"/>
              </w:rPr>
            </w:pPr>
          </w:p>
        </w:tc>
        <w:tc>
          <w:tcPr>
            <w:tcW w:w="6498" w:type="dxa"/>
            <w:tcBorders>
              <w:top w:val="nil"/>
              <w:left w:val="nil"/>
              <w:bottom w:val="single" w:sz="4" w:space="0" w:color="auto"/>
              <w:right w:val="single" w:sz="4" w:space="0" w:color="auto"/>
            </w:tcBorders>
            <w:shd w:val="clear" w:color="auto" w:fill="auto"/>
            <w:vAlign w:val="center"/>
            <w:hideMark/>
          </w:tcPr>
          <w:p w14:paraId="7E579C7D" w14:textId="77777777" w:rsidR="00815B40" w:rsidRPr="00B265E3" w:rsidRDefault="00815B40" w:rsidP="00A70CCB">
            <w:pPr>
              <w:suppressAutoHyphens w:val="0"/>
              <w:rPr>
                <w:sz w:val="20"/>
                <w:szCs w:val="20"/>
                <w:lang w:eastAsia="pl-PL"/>
              </w:rPr>
            </w:pPr>
            <w:r w:rsidRPr="00B265E3">
              <w:rPr>
                <w:sz w:val="20"/>
                <w:szCs w:val="20"/>
                <w:lang w:eastAsia="pl-PL"/>
              </w:rPr>
              <w:t>Śruba kręgowa wieloosiowa</w:t>
            </w:r>
          </w:p>
        </w:tc>
        <w:tc>
          <w:tcPr>
            <w:tcW w:w="976" w:type="dxa"/>
            <w:tcBorders>
              <w:top w:val="nil"/>
              <w:left w:val="nil"/>
              <w:bottom w:val="single" w:sz="4" w:space="0" w:color="auto"/>
              <w:right w:val="single" w:sz="4" w:space="0" w:color="auto"/>
            </w:tcBorders>
            <w:shd w:val="clear" w:color="auto" w:fill="auto"/>
            <w:noWrap/>
            <w:vAlign w:val="center"/>
            <w:hideMark/>
          </w:tcPr>
          <w:p w14:paraId="021B546F" w14:textId="77777777" w:rsidR="00815B40" w:rsidRPr="00B265E3" w:rsidRDefault="00815B40" w:rsidP="00A70CCB">
            <w:pPr>
              <w:suppressAutoHyphens w:val="0"/>
              <w:jc w:val="center"/>
              <w:rPr>
                <w:sz w:val="20"/>
                <w:szCs w:val="20"/>
                <w:lang w:eastAsia="pl-PL"/>
              </w:rPr>
            </w:pPr>
            <w:r w:rsidRPr="00B265E3">
              <w:rPr>
                <w:sz w:val="20"/>
                <w:szCs w:val="20"/>
                <w:lang w:eastAsia="pl-PL"/>
              </w:rPr>
              <w:t>szt</w:t>
            </w:r>
          </w:p>
        </w:tc>
        <w:tc>
          <w:tcPr>
            <w:tcW w:w="850" w:type="dxa"/>
            <w:tcBorders>
              <w:top w:val="nil"/>
              <w:left w:val="nil"/>
              <w:bottom w:val="single" w:sz="4" w:space="0" w:color="auto"/>
              <w:right w:val="single" w:sz="4" w:space="0" w:color="auto"/>
            </w:tcBorders>
            <w:shd w:val="clear" w:color="auto" w:fill="auto"/>
            <w:noWrap/>
            <w:vAlign w:val="center"/>
            <w:hideMark/>
          </w:tcPr>
          <w:p w14:paraId="6D82E4E3" w14:textId="157785AF" w:rsidR="00815B40" w:rsidRPr="00B265E3" w:rsidRDefault="00EC5797" w:rsidP="00A70CCB">
            <w:pPr>
              <w:suppressAutoHyphens w:val="0"/>
              <w:jc w:val="center"/>
              <w:rPr>
                <w:sz w:val="20"/>
                <w:szCs w:val="20"/>
                <w:lang w:eastAsia="pl-PL"/>
              </w:rPr>
            </w:pPr>
            <w:r>
              <w:rPr>
                <w:sz w:val="20"/>
                <w:szCs w:val="20"/>
                <w:lang w:eastAsia="pl-PL"/>
              </w:rPr>
              <w:t>100</w:t>
            </w:r>
            <w:r w:rsidR="00815B40" w:rsidRPr="00B265E3">
              <w:rPr>
                <w:sz w:val="20"/>
                <w:szCs w:val="20"/>
                <w:lang w:eastAsia="pl-PL"/>
              </w:rPr>
              <w:t xml:space="preserve">    </w:t>
            </w:r>
          </w:p>
        </w:tc>
      </w:tr>
      <w:tr w:rsidR="00815B40" w:rsidRPr="00B265E3" w14:paraId="539411C6" w14:textId="77777777" w:rsidTr="00587F60">
        <w:trPr>
          <w:trHeight w:val="369"/>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E0636BA" w14:textId="77777777" w:rsidR="00815B40" w:rsidRPr="00B265E3" w:rsidRDefault="00815B40" w:rsidP="00A70CCB">
            <w:pPr>
              <w:suppressAutoHyphens w:val="0"/>
              <w:rPr>
                <w:sz w:val="20"/>
                <w:szCs w:val="20"/>
                <w:lang w:eastAsia="pl-PL"/>
              </w:rPr>
            </w:pPr>
          </w:p>
        </w:tc>
        <w:tc>
          <w:tcPr>
            <w:tcW w:w="6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5AC8" w14:textId="77777777" w:rsidR="00815B40" w:rsidRPr="00B265E3" w:rsidRDefault="00815B40" w:rsidP="00A70CCB">
            <w:pPr>
              <w:suppressAutoHyphens w:val="0"/>
              <w:rPr>
                <w:sz w:val="20"/>
                <w:szCs w:val="20"/>
                <w:lang w:eastAsia="pl-PL"/>
              </w:rPr>
            </w:pPr>
            <w:r w:rsidRPr="00B265E3">
              <w:rPr>
                <w:sz w:val="20"/>
                <w:szCs w:val="20"/>
                <w:lang w:eastAsia="pl-PL"/>
              </w:rPr>
              <w:t>Pręt kręgosłupowy ø 5,4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8300" w14:textId="77777777" w:rsidR="00815B40" w:rsidRPr="00B265E3" w:rsidRDefault="00815B40" w:rsidP="00A70CCB">
            <w:pPr>
              <w:suppressAutoHyphens w:val="0"/>
              <w:jc w:val="center"/>
              <w:rPr>
                <w:sz w:val="20"/>
                <w:szCs w:val="20"/>
                <w:lang w:eastAsia="pl-PL"/>
              </w:rPr>
            </w:pPr>
            <w:r w:rsidRPr="00B265E3">
              <w:rPr>
                <w:sz w:val="20"/>
                <w:szCs w:val="20"/>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75065" w14:textId="11CE1162" w:rsidR="00815B40" w:rsidRPr="00B265E3" w:rsidRDefault="00EC5797" w:rsidP="00A70CCB">
            <w:pPr>
              <w:suppressAutoHyphens w:val="0"/>
              <w:jc w:val="center"/>
              <w:rPr>
                <w:sz w:val="20"/>
                <w:szCs w:val="20"/>
                <w:lang w:eastAsia="pl-PL"/>
              </w:rPr>
            </w:pPr>
            <w:r>
              <w:rPr>
                <w:sz w:val="20"/>
                <w:szCs w:val="20"/>
                <w:lang w:eastAsia="pl-PL"/>
              </w:rPr>
              <w:t>50</w:t>
            </w:r>
            <w:r w:rsidR="00815B40" w:rsidRPr="00B265E3">
              <w:rPr>
                <w:sz w:val="20"/>
                <w:szCs w:val="20"/>
                <w:lang w:eastAsia="pl-PL"/>
              </w:rPr>
              <w:t xml:space="preserve">    </w:t>
            </w:r>
          </w:p>
        </w:tc>
      </w:tr>
      <w:tr w:rsidR="00815B40" w:rsidRPr="00B265E3" w14:paraId="3CD1A887" w14:textId="77777777" w:rsidTr="00587F60">
        <w:trPr>
          <w:trHeight w:val="369"/>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AC606" w14:textId="77777777" w:rsidR="00815B40" w:rsidRPr="00B265E3" w:rsidRDefault="00815B40" w:rsidP="00A70CCB">
            <w:pPr>
              <w:suppressAutoHyphens w:val="0"/>
              <w:jc w:val="center"/>
              <w:rPr>
                <w:sz w:val="20"/>
                <w:szCs w:val="20"/>
                <w:lang w:eastAsia="pl-PL"/>
              </w:rPr>
            </w:pPr>
            <w:r w:rsidRPr="00B265E3">
              <w:rPr>
                <w:sz w:val="20"/>
                <w:szCs w:val="20"/>
                <w:lang w:eastAsia="pl-PL"/>
              </w:rPr>
              <w:t>2</w:t>
            </w:r>
          </w:p>
        </w:tc>
        <w:tc>
          <w:tcPr>
            <w:tcW w:w="8324" w:type="dxa"/>
            <w:gridSpan w:val="3"/>
            <w:tcBorders>
              <w:top w:val="single" w:sz="4" w:space="0" w:color="auto"/>
              <w:left w:val="nil"/>
              <w:bottom w:val="single" w:sz="4" w:space="0" w:color="auto"/>
              <w:right w:val="single" w:sz="4" w:space="0" w:color="auto"/>
            </w:tcBorders>
            <w:shd w:val="clear" w:color="auto" w:fill="auto"/>
            <w:vAlign w:val="center"/>
            <w:hideMark/>
          </w:tcPr>
          <w:p w14:paraId="6B0BC000" w14:textId="77777777" w:rsidR="00815B40" w:rsidRPr="00B265E3" w:rsidRDefault="00815B40" w:rsidP="00A70CCB">
            <w:pPr>
              <w:suppressAutoHyphens w:val="0"/>
              <w:rPr>
                <w:sz w:val="20"/>
                <w:szCs w:val="20"/>
                <w:lang w:eastAsia="pl-PL"/>
              </w:rPr>
            </w:pPr>
            <w:r w:rsidRPr="00B265E3">
              <w:rPr>
                <w:sz w:val="20"/>
                <w:szCs w:val="20"/>
                <w:lang w:eastAsia="pl-PL"/>
              </w:rPr>
              <w:t xml:space="preserve">system przeznaczony do wewnętrznej międzytrzonowej stabilizacji dynamicznej kręgosłupa lędźwiowego i krzyżowego z dostępu tylnego w technice TLIF w </w:t>
            </w:r>
            <w:r>
              <w:rPr>
                <w:sz w:val="20"/>
                <w:szCs w:val="20"/>
                <w:lang w:eastAsia="pl-PL"/>
              </w:rPr>
              <w:t>z</w:t>
            </w:r>
            <w:r w:rsidRPr="00B265E3">
              <w:rPr>
                <w:sz w:val="20"/>
                <w:szCs w:val="20"/>
                <w:lang w:eastAsia="pl-PL"/>
              </w:rPr>
              <w:t>mianach zwyrodnieniowych oraz niestabilnościach:</w:t>
            </w:r>
            <w:r w:rsidRPr="00B265E3">
              <w:rPr>
                <w:sz w:val="20"/>
                <w:szCs w:val="20"/>
                <w:lang w:eastAsia="pl-PL"/>
              </w:rPr>
              <w:br/>
            </w:r>
            <w:r>
              <w:rPr>
                <w:sz w:val="20"/>
                <w:szCs w:val="20"/>
                <w:lang w:eastAsia="pl-PL"/>
              </w:rPr>
              <w:t>-</w:t>
            </w:r>
            <w:r w:rsidRPr="00B265E3">
              <w:rPr>
                <w:sz w:val="20"/>
                <w:szCs w:val="20"/>
                <w:lang w:eastAsia="pl-PL"/>
              </w:rPr>
              <w:t>sterylne klatki międzytrzonowe do techniki TLIF w wysokościach od 8 m</w:t>
            </w:r>
            <w:r>
              <w:rPr>
                <w:sz w:val="20"/>
                <w:szCs w:val="20"/>
                <w:lang w:eastAsia="pl-PL"/>
              </w:rPr>
              <w:t>m do 14 mm, dostarczane bez </w:t>
            </w:r>
            <w:r w:rsidRPr="00B265E3">
              <w:rPr>
                <w:sz w:val="20"/>
                <w:szCs w:val="20"/>
                <w:lang w:eastAsia="pl-PL"/>
              </w:rPr>
              <w:t>wypełnienia lub z wypełnieniem w postaci sterylnej pasty z nanokrysta</w:t>
            </w:r>
            <w:r>
              <w:rPr>
                <w:sz w:val="20"/>
                <w:szCs w:val="20"/>
                <w:lang w:eastAsia="pl-PL"/>
              </w:rPr>
              <w:t>licznego trójfosforanu wapnia i </w:t>
            </w:r>
            <w:r w:rsidRPr="00B265E3">
              <w:rPr>
                <w:sz w:val="20"/>
                <w:szCs w:val="20"/>
                <w:lang w:eastAsia="pl-PL"/>
              </w:rPr>
              <w:t>hydroksyapatytu</w:t>
            </w:r>
            <w:r w:rsidRPr="00B265E3">
              <w:rPr>
                <w:sz w:val="20"/>
                <w:szCs w:val="20"/>
                <w:lang w:eastAsia="pl-PL"/>
              </w:rPr>
              <w:br/>
            </w:r>
            <w:r>
              <w:rPr>
                <w:sz w:val="20"/>
                <w:szCs w:val="20"/>
                <w:lang w:eastAsia="pl-PL"/>
              </w:rPr>
              <w:t>-</w:t>
            </w:r>
            <w:r w:rsidRPr="00B265E3">
              <w:rPr>
                <w:sz w:val="20"/>
                <w:szCs w:val="20"/>
                <w:lang w:eastAsia="pl-PL"/>
              </w:rPr>
              <w:t>materiał PEEK</w:t>
            </w:r>
            <w:r w:rsidRPr="00B265E3">
              <w:rPr>
                <w:sz w:val="20"/>
                <w:szCs w:val="20"/>
                <w:lang w:eastAsia="pl-PL"/>
              </w:rPr>
              <w:br/>
            </w:r>
            <w:r>
              <w:rPr>
                <w:sz w:val="20"/>
                <w:szCs w:val="20"/>
                <w:lang w:eastAsia="pl-PL"/>
              </w:rPr>
              <w:t>-</w:t>
            </w:r>
            <w:r w:rsidRPr="00B265E3">
              <w:rPr>
                <w:sz w:val="20"/>
                <w:szCs w:val="20"/>
                <w:lang w:eastAsia="pl-PL"/>
              </w:rPr>
              <w:t>obły kształt powierzchni w projekcji strzałkowej zwiększający powierzchnie kontaktu z powierzchniami trzonów oraz odwzorowujący anatomię przestrzenie międzytrzonowej</w:t>
            </w:r>
            <w:r w:rsidRPr="00B265E3">
              <w:rPr>
                <w:sz w:val="20"/>
                <w:szCs w:val="20"/>
                <w:lang w:eastAsia="pl-PL"/>
              </w:rPr>
              <w:br/>
            </w:r>
            <w:r>
              <w:rPr>
                <w:sz w:val="20"/>
                <w:szCs w:val="20"/>
                <w:lang w:eastAsia="pl-PL"/>
              </w:rPr>
              <w:t>-</w:t>
            </w:r>
            <w:r w:rsidRPr="00B265E3">
              <w:rPr>
                <w:sz w:val="20"/>
                <w:szCs w:val="20"/>
                <w:lang w:eastAsia="pl-PL"/>
              </w:rPr>
              <w:t>niesymetryczna, bananowa budowa klatki w projekcji poprzecznej zapewniające lepsze wypełnienie przestrzeni międzykręgowej oraz umożliwiająca implantacje w technice TLIF</w:t>
            </w:r>
            <w:r w:rsidRPr="00B265E3">
              <w:rPr>
                <w:sz w:val="20"/>
                <w:szCs w:val="20"/>
                <w:lang w:eastAsia="pl-PL"/>
              </w:rPr>
              <w:br/>
            </w:r>
            <w:r>
              <w:rPr>
                <w:sz w:val="20"/>
                <w:szCs w:val="20"/>
                <w:lang w:eastAsia="pl-PL"/>
              </w:rPr>
              <w:t>-</w:t>
            </w:r>
            <w:r w:rsidRPr="00B265E3">
              <w:rPr>
                <w:sz w:val="20"/>
                <w:szCs w:val="20"/>
                <w:lang w:eastAsia="pl-PL"/>
              </w:rPr>
              <w:t>implanty zapewniające dynamiczną mikroruchomość poprzez specjalnie opracowaną szczelinę na bocznej, pionowej ścianie klatki</w:t>
            </w:r>
            <w:r w:rsidRPr="00B265E3">
              <w:rPr>
                <w:sz w:val="20"/>
                <w:szCs w:val="20"/>
                <w:lang w:eastAsia="pl-PL"/>
              </w:rPr>
              <w:br/>
            </w:r>
            <w:r>
              <w:rPr>
                <w:sz w:val="20"/>
                <w:szCs w:val="20"/>
                <w:lang w:eastAsia="pl-PL"/>
              </w:rPr>
              <w:t>-</w:t>
            </w:r>
            <w:r w:rsidRPr="00B265E3">
              <w:rPr>
                <w:sz w:val="20"/>
                <w:szCs w:val="20"/>
                <w:lang w:eastAsia="pl-PL"/>
              </w:rPr>
              <w:t>znaczniki radiologiczne pozwalające na określenie położenia implantu w obrazie RTG</w:t>
            </w:r>
            <w:r w:rsidRPr="00B265E3">
              <w:rPr>
                <w:sz w:val="20"/>
                <w:szCs w:val="20"/>
                <w:lang w:eastAsia="pl-PL"/>
              </w:rPr>
              <w:br/>
            </w:r>
            <w:r>
              <w:rPr>
                <w:sz w:val="20"/>
                <w:szCs w:val="20"/>
                <w:lang w:eastAsia="pl-PL"/>
              </w:rPr>
              <w:t>-</w:t>
            </w:r>
            <w:r w:rsidRPr="00B265E3">
              <w:rPr>
                <w:sz w:val="20"/>
                <w:szCs w:val="20"/>
                <w:lang w:eastAsia="pl-PL"/>
              </w:rPr>
              <w:t>wieloosiowy uchwyt implantu pozwalający na jego dowolne repozycjonowanie i blokowanie w dowolnym czasie w trakcie procedury implantacji</w:t>
            </w:r>
            <w:r w:rsidRPr="00B265E3">
              <w:rPr>
                <w:sz w:val="20"/>
                <w:szCs w:val="20"/>
                <w:lang w:eastAsia="pl-PL"/>
              </w:rPr>
              <w:br/>
              <w:t>Skład zestawu: 1 klatka międzytrzonowa, 1 wypełnienie kostne</w:t>
            </w:r>
          </w:p>
        </w:tc>
      </w:tr>
      <w:tr w:rsidR="00815B40" w:rsidRPr="00B265E3" w14:paraId="346F5614" w14:textId="77777777" w:rsidTr="00587F60">
        <w:trPr>
          <w:trHeight w:val="369"/>
        </w:trPr>
        <w:tc>
          <w:tcPr>
            <w:tcW w:w="668" w:type="dxa"/>
            <w:vMerge/>
            <w:tcBorders>
              <w:top w:val="nil"/>
              <w:left w:val="single" w:sz="4" w:space="0" w:color="auto"/>
              <w:bottom w:val="single" w:sz="4" w:space="0" w:color="auto"/>
              <w:right w:val="single" w:sz="4" w:space="0" w:color="auto"/>
            </w:tcBorders>
            <w:vAlign w:val="center"/>
            <w:hideMark/>
          </w:tcPr>
          <w:p w14:paraId="523B0581" w14:textId="77777777" w:rsidR="00815B40" w:rsidRPr="00B265E3" w:rsidRDefault="00815B40" w:rsidP="00A70CCB">
            <w:pPr>
              <w:suppressAutoHyphens w:val="0"/>
              <w:rPr>
                <w:sz w:val="20"/>
                <w:szCs w:val="20"/>
                <w:lang w:eastAsia="pl-PL"/>
              </w:rPr>
            </w:pPr>
          </w:p>
        </w:tc>
        <w:tc>
          <w:tcPr>
            <w:tcW w:w="6498" w:type="dxa"/>
            <w:tcBorders>
              <w:top w:val="nil"/>
              <w:left w:val="nil"/>
              <w:bottom w:val="single" w:sz="4" w:space="0" w:color="auto"/>
              <w:right w:val="single" w:sz="4" w:space="0" w:color="auto"/>
            </w:tcBorders>
            <w:shd w:val="clear" w:color="auto" w:fill="auto"/>
            <w:noWrap/>
            <w:vAlign w:val="center"/>
            <w:hideMark/>
          </w:tcPr>
          <w:p w14:paraId="3D4F0420" w14:textId="77777777" w:rsidR="00815B40" w:rsidRPr="00B265E3" w:rsidRDefault="00815B40" w:rsidP="00A70CCB">
            <w:pPr>
              <w:suppressAutoHyphens w:val="0"/>
              <w:rPr>
                <w:sz w:val="20"/>
                <w:szCs w:val="20"/>
                <w:lang w:eastAsia="pl-PL"/>
              </w:rPr>
            </w:pPr>
            <w:r w:rsidRPr="00B265E3">
              <w:rPr>
                <w:sz w:val="20"/>
                <w:szCs w:val="20"/>
                <w:lang w:eastAsia="pl-PL"/>
              </w:rPr>
              <w:t>klatka międzytrzonowa TLIF</w:t>
            </w:r>
          </w:p>
        </w:tc>
        <w:tc>
          <w:tcPr>
            <w:tcW w:w="976" w:type="dxa"/>
            <w:tcBorders>
              <w:top w:val="nil"/>
              <w:left w:val="nil"/>
              <w:bottom w:val="single" w:sz="4" w:space="0" w:color="auto"/>
              <w:right w:val="single" w:sz="4" w:space="0" w:color="auto"/>
            </w:tcBorders>
            <w:shd w:val="clear" w:color="auto" w:fill="auto"/>
            <w:noWrap/>
            <w:vAlign w:val="center"/>
            <w:hideMark/>
          </w:tcPr>
          <w:p w14:paraId="1B5E066F" w14:textId="77777777" w:rsidR="00815B40" w:rsidRPr="00B265E3" w:rsidRDefault="00815B40" w:rsidP="00A70CCB">
            <w:pPr>
              <w:suppressAutoHyphens w:val="0"/>
              <w:jc w:val="center"/>
              <w:rPr>
                <w:sz w:val="20"/>
                <w:szCs w:val="20"/>
                <w:lang w:eastAsia="pl-PL"/>
              </w:rPr>
            </w:pPr>
            <w:r w:rsidRPr="00B265E3">
              <w:rPr>
                <w:sz w:val="20"/>
                <w:szCs w:val="20"/>
                <w:lang w:eastAsia="pl-PL"/>
              </w:rPr>
              <w:t>szt</w:t>
            </w:r>
          </w:p>
        </w:tc>
        <w:tc>
          <w:tcPr>
            <w:tcW w:w="850" w:type="dxa"/>
            <w:tcBorders>
              <w:top w:val="nil"/>
              <w:left w:val="nil"/>
              <w:bottom w:val="single" w:sz="4" w:space="0" w:color="auto"/>
              <w:right w:val="single" w:sz="4" w:space="0" w:color="auto"/>
            </w:tcBorders>
            <w:shd w:val="clear" w:color="auto" w:fill="auto"/>
            <w:noWrap/>
            <w:vAlign w:val="center"/>
            <w:hideMark/>
          </w:tcPr>
          <w:p w14:paraId="01299CC1" w14:textId="4FD6AEE7" w:rsidR="00815B40" w:rsidRPr="00B265E3" w:rsidRDefault="00EC5797" w:rsidP="00A70CCB">
            <w:pPr>
              <w:suppressAutoHyphens w:val="0"/>
              <w:jc w:val="center"/>
              <w:rPr>
                <w:sz w:val="20"/>
                <w:szCs w:val="20"/>
                <w:lang w:eastAsia="pl-PL"/>
              </w:rPr>
            </w:pPr>
            <w:r>
              <w:rPr>
                <w:sz w:val="20"/>
                <w:szCs w:val="20"/>
                <w:lang w:eastAsia="pl-PL"/>
              </w:rPr>
              <w:t>20</w:t>
            </w:r>
            <w:r w:rsidR="00815B40" w:rsidRPr="00B265E3">
              <w:rPr>
                <w:sz w:val="20"/>
                <w:szCs w:val="20"/>
                <w:lang w:eastAsia="pl-PL"/>
              </w:rPr>
              <w:t xml:space="preserve">    </w:t>
            </w:r>
          </w:p>
        </w:tc>
      </w:tr>
      <w:tr w:rsidR="00815B40" w:rsidRPr="00B265E3" w14:paraId="2DB711E4" w14:textId="77777777" w:rsidTr="00587F60">
        <w:trPr>
          <w:trHeight w:val="369"/>
        </w:trPr>
        <w:tc>
          <w:tcPr>
            <w:tcW w:w="668" w:type="dxa"/>
            <w:vMerge/>
            <w:tcBorders>
              <w:top w:val="nil"/>
              <w:left w:val="single" w:sz="4" w:space="0" w:color="auto"/>
              <w:bottom w:val="single" w:sz="4" w:space="0" w:color="auto"/>
              <w:right w:val="single" w:sz="4" w:space="0" w:color="auto"/>
            </w:tcBorders>
            <w:vAlign w:val="center"/>
            <w:hideMark/>
          </w:tcPr>
          <w:p w14:paraId="2E461F6D" w14:textId="77777777" w:rsidR="00815B40" w:rsidRPr="00B265E3" w:rsidRDefault="00815B40" w:rsidP="00A70CCB">
            <w:pPr>
              <w:suppressAutoHyphens w:val="0"/>
              <w:rPr>
                <w:sz w:val="20"/>
                <w:szCs w:val="20"/>
                <w:lang w:eastAsia="pl-PL"/>
              </w:rPr>
            </w:pPr>
          </w:p>
        </w:tc>
        <w:tc>
          <w:tcPr>
            <w:tcW w:w="6498" w:type="dxa"/>
            <w:tcBorders>
              <w:top w:val="nil"/>
              <w:left w:val="nil"/>
              <w:bottom w:val="single" w:sz="4" w:space="0" w:color="auto"/>
              <w:right w:val="single" w:sz="4" w:space="0" w:color="auto"/>
            </w:tcBorders>
            <w:shd w:val="clear" w:color="auto" w:fill="auto"/>
            <w:noWrap/>
            <w:vAlign w:val="center"/>
            <w:hideMark/>
          </w:tcPr>
          <w:p w14:paraId="533055A0" w14:textId="77777777" w:rsidR="00815B40" w:rsidRPr="00B265E3" w:rsidRDefault="00815B40" w:rsidP="00A70CCB">
            <w:pPr>
              <w:suppressAutoHyphens w:val="0"/>
              <w:rPr>
                <w:sz w:val="20"/>
                <w:szCs w:val="20"/>
                <w:lang w:eastAsia="pl-PL"/>
              </w:rPr>
            </w:pPr>
            <w:r w:rsidRPr="00B265E3">
              <w:rPr>
                <w:sz w:val="20"/>
                <w:szCs w:val="20"/>
                <w:lang w:eastAsia="pl-PL"/>
              </w:rPr>
              <w:t>wypełnienie kostne 1,0 ml</w:t>
            </w:r>
          </w:p>
        </w:tc>
        <w:tc>
          <w:tcPr>
            <w:tcW w:w="976" w:type="dxa"/>
            <w:tcBorders>
              <w:top w:val="nil"/>
              <w:left w:val="nil"/>
              <w:bottom w:val="single" w:sz="4" w:space="0" w:color="auto"/>
              <w:right w:val="single" w:sz="4" w:space="0" w:color="auto"/>
            </w:tcBorders>
            <w:shd w:val="clear" w:color="auto" w:fill="auto"/>
            <w:noWrap/>
            <w:vAlign w:val="center"/>
            <w:hideMark/>
          </w:tcPr>
          <w:p w14:paraId="0051C617" w14:textId="77777777" w:rsidR="00815B40" w:rsidRPr="00B265E3" w:rsidRDefault="00815B40" w:rsidP="00A70CCB">
            <w:pPr>
              <w:suppressAutoHyphens w:val="0"/>
              <w:jc w:val="center"/>
              <w:rPr>
                <w:sz w:val="20"/>
                <w:szCs w:val="20"/>
                <w:lang w:eastAsia="pl-PL"/>
              </w:rPr>
            </w:pPr>
            <w:r w:rsidRPr="00B265E3">
              <w:rPr>
                <w:sz w:val="20"/>
                <w:szCs w:val="20"/>
                <w:lang w:eastAsia="pl-PL"/>
              </w:rPr>
              <w:t>szt</w:t>
            </w:r>
          </w:p>
        </w:tc>
        <w:tc>
          <w:tcPr>
            <w:tcW w:w="850" w:type="dxa"/>
            <w:tcBorders>
              <w:top w:val="nil"/>
              <w:left w:val="nil"/>
              <w:bottom w:val="single" w:sz="4" w:space="0" w:color="auto"/>
              <w:right w:val="single" w:sz="4" w:space="0" w:color="auto"/>
            </w:tcBorders>
            <w:shd w:val="clear" w:color="auto" w:fill="auto"/>
            <w:noWrap/>
            <w:vAlign w:val="center"/>
            <w:hideMark/>
          </w:tcPr>
          <w:p w14:paraId="5C290BD0" w14:textId="72DCCD9F" w:rsidR="00815B40" w:rsidRPr="00B265E3" w:rsidRDefault="00EC5797" w:rsidP="00EC5797">
            <w:pPr>
              <w:suppressAutoHyphens w:val="0"/>
              <w:jc w:val="center"/>
              <w:rPr>
                <w:sz w:val="20"/>
                <w:szCs w:val="20"/>
                <w:lang w:eastAsia="pl-PL"/>
              </w:rPr>
            </w:pPr>
            <w:r>
              <w:rPr>
                <w:sz w:val="20"/>
                <w:szCs w:val="20"/>
                <w:lang w:eastAsia="pl-PL"/>
              </w:rPr>
              <w:t>20</w:t>
            </w:r>
          </w:p>
        </w:tc>
      </w:tr>
    </w:tbl>
    <w:p w14:paraId="63362C32" w14:textId="77777777" w:rsidR="00815B40" w:rsidRPr="00B265E3" w:rsidRDefault="00815B40" w:rsidP="00815B40">
      <w:pPr>
        <w:tabs>
          <w:tab w:val="left" w:pos="7241"/>
          <w:tab w:val="left" w:pos="8420"/>
        </w:tabs>
        <w:suppressAutoHyphens w:val="0"/>
        <w:ind w:left="75"/>
        <w:jc w:val="both"/>
        <w:rPr>
          <w:sz w:val="20"/>
          <w:szCs w:val="20"/>
          <w:lang w:eastAsia="pl-PL"/>
        </w:rPr>
      </w:pPr>
      <w:r w:rsidRPr="00B265E3">
        <w:rPr>
          <w:i/>
          <w:iCs/>
          <w:sz w:val="20"/>
          <w:szCs w:val="20"/>
          <w:lang w:eastAsia="pl-PL"/>
        </w:rPr>
        <w:t xml:space="preserve">Na okres trwania umowy </w:t>
      </w:r>
      <w:r>
        <w:rPr>
          <w:i/>
          <w:iCs/>
          <w:sz w:val="20"/>
          <w:szCs w:val="20"/>
          <w:lang w:eastAsia="pl-PL"/>
        </w:rPr>
        <w:t>Z</w:t>
      </w:r>
      <w:r w:rsidRPr="00B265E3">
        <w:rPr>
          <w:i/>
          <w:iCs/>
          <w:sz w:val="20"/>
          <w:szCs w:val="20"/>
          <w:lang w:eastAsia="pl-PL"/>
        </w:rPr>
        <w:t>amawiający wymaga:</w:t>
      </w:r>
    </w:p>
    <w:p w14:paraId="304A683C" w14:textId="77777777" w:rsidR="00815B40" w:rsidRPr="00B265E3" w:rsidRDefault="00815B40" w:rsidP="00815B40">
      <w:pPr>
        <w:suppressAutoHyphens w:val="0"/>
        <w:ind w:left="75"/>
        <w:jc w:val="both"/>
        <w:rPr>
          <w:i/>
          <w:iCs/>
          <w:sz w:val="20"/>
          <w:szCs w:val="20"/>
          <w:lang w:eastAsia="pl-PL"/>
        </w:rPr>
      </w:pPr>
      <w:r w:rsidRPr="00B265E3">
        <w:rPr>
          <w:i/>
          <w:iCs/>
          <w:sz w:val="20"/>
          <w:szCs w:val="20"/>
          <w:lang w:eastAsia="pl-PL"/>
        </w:rPr>
        <w:t>1. Wykonawca zapewnia w komplecie zestaw instrumentarium w kontenerach p</w:t>
      </w:r>
      <w:r>
        <w:rPr>
          <w:i/>
          <w:iCs/>
          <w:sz w:val="20"/>
          <w:szCs w:val="20"/>
          <w:lang w:eastAsia="pl-PL"/>
        </w:rPr>
        <w:t>rzeznaczonych do sterylizacji i </w:t>
      </w:r>
      <w:r w:rsidRPr="00B265E3">
        <w:rPr>
          <w:i/>
          <w:iCs/>
          <w:sz w:val="20"/>
          <w:szCs w:val="20"/>
          <w:lang w:eastAsia="pl-PL"/>
        </w:rPr>
        <w:t>długotrwałego przechowywania.</w:t>
      </w:r>
    </w:p>
    <w:p w14:paraId="3B58656A" w14:textId="7F86F037" w:rsidR="00344263" w:rsidRPr="00815B40" w:rsidRDefault="00815B40" w:rsidP="005D31D1">
      <w:pPr>
        <w:tabs>
          <w:tab w:val="left" w:pos="8420"/>
        </w:tabs>
        <w:suppressAutoHyphens w:val="0"/>
        <w:ind w:left="75"/>
        <w:jc w:val="both"/>
        <w:rPr>
          <w:sz w:val="20"/>
          <w:szCs w:val="20"/>
          <w:lang w:eastAsia="pl-PL"/>
        </w:rPr>
      </w:pPr>
      <w:r w:rsidRPr="00B265E3">
        <w:rPr>
          <w:i/>
          <w:iCs/>
          <w:sz w:val="20"/>
          <w:szCs w:val="20"/>
          <w:lang w:eastAsia="pl-PL"/>
        </w:rPr>
        <w:t>2</w:t>
      </w:r>
      <w:r>
        <w:rPr>
          <w:i/>
          <w:iCs/>
          <w:sz w:val="20"/>
          <w:szCs w:val="20"/>
          <w:lang w:eastAsia="pl-PL"/>
        </w:rPr>
        <w:t>.</w:t>
      </w:r>
      <w:r w:rsidRPr="00B265E3">
        <w:rPr>
          <w:i/>
          <w:iCs/>
          <w:sz w:val="20"/>
          <w:szCs w:val="20"/>
          <w:lang w:eastAsia="pl-PL"/>
        </w:rPr>
        <w:t xml:space="preserve"> Palety z implantami w kontenerach przeznaczonych do sterylizacji i długotrwałego przechowywania</w:t>
      </w:r>
      <w:r>
        <w:rPr>
          <w:i/>
          <w:iCs/>
          <w:sz w:val="20"/>
          <w:szCs w:val="20"/>
          <w:lang w:eastAsia="pl-PL"/>
        </w:rPr>
        <w:t xml:space="preserve"> </w:t>
      </w:r>
      <w:r w:rsidRPr="00B265E3">
        <w:rPr>
          <w:i/>
          <w:iCs/>
          <w:sz w:val="20"/>
          <w:szCs w:val="20"/>
          <w:lang w:eastAsia="pl-PL"/>
        </w:rPr>
        <w:t>(dotyczy implantów niesterylnych -przeznaczonych do sterylizacji parowej)</w:t>
      </w:r>
      <w:r w:rsidR="003874E7" w:rsidRPr="00815B40">
        <w:rPr>
          <w:b/>
          <w:kern w:val="1"/>
          <w:sz w:val="20"/>
          <w:szCs w:val="20"/>
          <w:lang w:eastAsia="ar-SA"/>
        </w:rPr>
        <w:t xml:space="preserve">              </w:t>
      </w:r>
    </w:p>
    <w:p w14:paraId="679168DD" w14:textId="54E6523D" w:rsidR="005D31D1" w:rsidRPr="005D31D1" w:rsidRDefault="005D31D1" w:rsidP="005D31D1">
      <w:pPr>
        <w:pStyle w:val="LP1"/>
        <w:numPr>
          <w:ilvl w:val="1"/>
          <w:numId w:val="1"/>
        </w:numPr>
        <w:spacing w:before="100" w:beforeAutospacing="1"/>
        <w:ind w:left="425" w:hanging="357"/>
        <w:jc w:val="both"/>
        <w:rPr>
          <w:rFonts w:ascii="Times New Roman" w:hAnsi="Times New Roman"/>
          <w:color w:val="auto"/>
        </w:rPr>
      </w:pPr>
      <w:r w:rsidRPr="005D31D1">
        <w:rPr>
          <w:rFonts w:ascii="Times New Roman" w:hAnsi="Times New Roman"/>
          <w:color w:val="auto"/>
        </w:rPr>
        <w:t>Jeżeli którakolwiek pozycja asortymentowa składa się z kilku elementów, które będą widoczne na fakturze po wyborze oferty, a nie zostały wskazane w tabeli powyżej, należy te pozycje wycenić oddzielnie.</w:t>
      </w:r>
      <w:bookmarkStart w:id="4" w:name="_GoBack"/>
      <w:bookmarkEnd w:id="4"/>
    </w:p>
    <w:p w14:paraId="5070C5BE" w14:textId="7389CAD9" w:rsidR="005D31D1" w:rsidRPr="005D31D1" w:rsidRDefault="005D31D1" w:rsidP="005D31D1">
      <w:pPr>
        <w:pStyle w:val="LP1"/>
        <w:numPr>
          <w:ilvl w:val="1"/>
          <w:numId w:val="1"/>
        </w:numPr>
        <w:spacing w:before="100" w:beforeAutospacing="1"/>
        <w:ind w:left="425" w:hanging="357"/>
        <w:jc w:val="both"/>
        <w:rPr>
          <w:rFonts w:ascii="Times New Roman" w:hAnsi="Times New Roman"/>
          <w:color w:val="auto"/>
        </w:rPr>
      </w:pPr>
      <w:r w:rsidRPr="005D31D1">
        <w:rPr>
          <w:rFonts w:ascii="Times New Roman" w:hAnsi="Times New Roman"/>
          <w:color w:val="auto"/>
        </w:rPr>
        <w:t xml:space="preserve">Wykonawca zobowiązuje się dostarczyć w terminie 7 dni od daty podpisania umowy, do Magazynu Depozytowego, mieszczącego się na Bloku Operacyjnym, asortyment określony w zamówieniu, który będzie do dyspozycji Zamawiającego. Rozliczenie Magazynu Depozytowego będzie następowało na podstawie raportu zużycia, którego kopia przesyłana będzie do Wykonawcy. </w:t>
      </w:r>
    </w:p>
    <w:p w14:paraId="115EF39A" w14:textId="77777777" w:rsidR="005D31D1" w:rsidRPr="005D31D1" w:rsidRDefault="005D31D1" w:rsidP="005D31D1">
      <w:pPr>
        <w:pStyle w:val="LP1"/>
        <w:numPr>
          <w:ilvl w:val="1"/>
          <w:numId w:val="1"/>
        </w:numPr>
        <w:spacing w:before="100" w:beforeAutospacing="1"/>
        <w:ind w:left="425" w:hanging="357"/>
        <w:jc w:val="both"/>
        <w:rPr>
          <w:rFonts w:ascii="Times New Roman" w:hAnsi="Times New Roman"/>
          <w:color w:val="auto"/>
        </w:rPr>
      </w:pPr>
      <w:r w:rsidRPr="005D31D1">
        <w:rPr>
          <w:rFonts w:ascii="Times New Roman" w:hAnsi="Times New Roman"/>
          <w:color w:val="auto"/>
        </w:rPr>
        <w:t xml:space="preserve">Wykonawca na podstawie raportu zużycia wystawi Zamawiającemu fakturę obejmującą elementy wyszczególnione w raporcie. </w:t>
      </w:r>
    </w:p>
    <w:p w14:paraId="02B40BCD" w14:textId="77777777" w:rsidR="005D31D1" w:rsidRPr="005D31D1" w:rsidRDefault="005D31D1" w:rsidP="005D31D1">
      <w:pPr>
        <w:pStyle w:val="LP1"/>
        <w:numPr>
          <w:ilvl w:val="1"/>
          <w:numId w:val="1"/>
        </w:numPr>
        <w:spacing w:before="100" w:beforeAutospacing="1"/>
        <w:ind w:left="425" w:hanging="357"/>
        <w:jc w:val="both"/>
        <w:rPr>
          <w:rFonts w:ascii="Times New Roman" w:hAnsi="Times New Roman"/>
          <w:color w:val="auto"/>
        </w:rPr>
      </w:pPr>
      <w:r w:rsidRPr="005D31D1">
        <w:rPr>
          <w:rFonts w:ascii="Times New Roman" w:hAnsi="Times New Roman"/>
          <w:color w:val="auto"/>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7040216C" w14:textId="7B54327A" w:rsidR="005D31D1" w:rsidRPr="005D31D1" w:rsidRDefault="005D31D1" w:rsidP="005D31D1">
      <w:pPr>
        <w:pStyle w:val="LP1"/>
        <w:numPr>
          <w:ilvl w:val="1"/>
          <w:numId w:val="1"/>
        </w:numPr>
        <w:spacing w:before="100" w:beforeAutospacing="1"/>
        <w:ind w:left="425" w:hanging="357"/>
        <w:jc w:val="both"/>
        <w:rPr>
          <w:rFonts w:ascii="Times New Roman" w:hAnsi="Times New Roman"/>
          <w:color w:val="auto"/>
        </w:rPr>
      </w:pPr>
      <w:r w:rsidRPr="005D31D1">
        <w:rPr>
          <w:rFonts w:ascii="Times New Roman" w:hAnsi="Times New Roman"/>
          <w:color w:val="auto"/>
        </w:rPr>
        <w:t>Zamawiający zwróci asortyment z depozytu w terminie 7 dni roboczych od momentu wygaśnięcia lub rozwiązania umowy.</w:t>
      </w:r>
    </w:p>
    <w:p w14:paraId="602EC6F2" w14:textId="0C142544" w:rsidR="00344263" w:rsidRPr="005D31D1" w:rsidRDefault="00344263" w:rsidP="005D31D1">
      <w:pPr>
        <w:pStyle w:val="LP1"/>
        <w:numPr>
          <w:ilvl w:val="1"/>
          <w:numId w:val="1"/>
        </w:numPr>
        <w:spacing w:before="100" w:beforeAutospacing="1"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4E085B43"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5D31D1">
        <w:rPr>
          <w:b/>
          <w:bCs/>
          <w:sz w:val="20"/>
          <w:szCs w:val="20"/>
          <w:lang w:eastAsia="pl-PL"/>
        </w:rPr>
        <w:t>do 02.10.2024r.</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7777777" w:rsidR="006E156F" w:rsidRPr="002033C6" w:rsidRDefault="006E156F" w:rsidP="00C31031">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Pr="006F67CE">
        <w:rPr>
          <w:sz w:val="20"/>
          <w:szCs w:val="20"/>
          <w:lang w:eastAsia="pl-PL"/>
        </w:rPr>
        <w:t>Szpital</w:t>
      </w:r>
      <w:r>
        <w:rPr>
          <w:sz w:val="20"/>
          <w:szCs w:val="20"/>
          <w:lang w:eastAsia="pl-PL"/>
        </w:rPr>
        <w:t xml:space="preserve"> Specjalistyczn</w:t>
      </w:r>
      <w:r w:rsidR="00496982">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52DE1BB5" w14:textId="77777777" w:rsidR="003E0F55" w:rsidRDefault="003E0F55" w:rsidP="00165ED4">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0E6311">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0E6311">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0E6311">
      <w:pPr>
        <w:pStyle w:val="Akapitzlist"/>
        <w:numPr>
          <w:ilvl w:val="0"/>
          <w:numId w:val="18"/>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0E6311">
      <w:pPr>
        <w:pStyle w:val="Akapitzlist"/>
        <w:numPr>
          <w:ilvl w:val="0"/>
          <w:numId w:val="17"/>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0E6311">
      <w:pPr>
        <w:pStyle w:val="Akapitzlist"/>
        <w:numPr>
          <w:ilvl w:val="0"/>
          <w:numId w:val="19"/>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5"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5"/>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6" w:name="_Hlk104199298"/>
      <w:r w:rsidRPr="00876B2A">
        <w:rPr>
          <w:b/>
          <w:sz w:val="20"/>
          <w:szCs w:val="20"/>
          <w:lang w:eastAsia="pl-PL"/>
        </w:rPr>
        <w:t>CENA OFERTY</w:t>
      </w:r>
      <w:bookmarkEnd w:id="6"/>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333EFB3E" w14:textId="35224D1A" w:rsidR="005D31D1" w:rsidRPr="005D31D1" w:rsidRDefault="005D31D1" w:rsidP="000E6311">
      <w:pPr>
        <w:numPr>
          <w:ilvl w:val="1"/>
          <w:numId w:val="23"/>
        </w:numPr>
        <w:rPr>
          <w:sz w:val="20"/>
          <w:szCs w:val="20"/>
        </w:rPr>
      </w:pPr>
      <w:r w:rsidRPr="005D31D1">
        <w:rPr>
          <w:sz w:val="20"/>
          <w:szCs w:val="20"/>
        </w:rPr>
        <w:t>utworzenia i utrzymywania Magazynu Depozytowego</w:t>
      </w:r>
    </w:p>
    <w:p w14:paraId="12395996" w14:textId="77777777" w:rsidR="005D31D1" w:rsidRPr="005D31D1" w:rsidRDefault="005D31D1" w:rsidP="000E6311">
      <w:pPr>
        <w:numPr>
          <w:ilvl w:val="1"/>
          <w:numId w:val="23"/>
        </w:numPr>
        <w:rPr>
          <w:sz w:val="20"/>
          <w:szCs w:val="20"/>
        </w:rPr>
      </w:pPr>
      <w:r w:rsidRPr="005D31D1">
        <w:rPr>
          <w:sz w:val="20"/>
          <w:szCs w:val="20"/>
        </w:rPr>
        <w:t xml:space="preserve">sukcesywną sprzedaż i dostawę transportem własnym, na swój koszt i ryzyko przedmiotu zamówienia do siedziby Zamawiającego, </w:t>
      </w:r>
    </w:p>
    <w:p w14:paraId="3D2E7DB9" w14:textId="77777777" w:rsidR="005D31D1" w:rsidRPr="005D31D1" w:rsidRDefault="005D31D1" w:rsidP="000E6311">
      <w:pPr>
        <w:numPr>
          <w:ilvl w:val="1"/>
          <w:numId w:val="23"/>
        </w:numPr>
        <w:rPr>
          <w:sz w:val="20"/>
          <w:szCs w:val="20"/>
        </w:rPr>
      </w:pPr>
      <w:r w:rsidRPr="005D31D1">
        <w:rPr>
          <w:sz w:val="20"/>
          <w:szCs w:val="20"/>
        </w:rPr>
        <w:t>wniesienie towaru i jego rozładunek w miejscu wskazanym przez pracownika upoważnionego przez Zamawiającego</w:t>
      </w:r>
    </w:p>
    <w:p w14:paraId="3B99FED2" w14:textId="264C48ED" w:rsidR="005D31D1" w:rsidRPr="005D31D1" w:rsidRDefault="005D31D1" w:rsidP="000E6311">
      <w:pPr>
        <w:numPr>
          <w:ilvl w:val="1"/>
          <w:numId w:val="23"/>
        </w:numPr>
        <w:rPr>
          <w:sz w:val="20"/>
          <w:szCs w:val="20"/>
        </w:rPr>
      </w:pPr>
      <w:r w:rsidRPr="005D31D1">
        <w:rPr>
          <w:sz w:val="20"/>
          <w:szCs w:val="20"/>
        </w:rPr>
        <w:t xml:space="preserve">stałe utrzymanie pełnego stanu magazynowego przez cały okres obowiązywania umowy </w:t>
      </w:r>
    </w:p>
    <w:p w14:paraId="1DD18540" w14:textId="57967D65" w:rsidR="005D31D1" w:rsidRPr="005D31D1" w:rsidRDefault="005D31D1" w:rsidP="000E6311">
      <w:pPr>
        <w:numPr>
          <w:ilvl w:val="1"/>
          <w:numId w:val="23"/>
        </w:numPr>
        <w:rPr>
          <w:sz w:val="20"/>
          <w:szCs w:val="20"/>
        </w:rPr>
      </w:pPr>
      <w:r w:rsidRPr="005D31D1">
        <w:rPr>
          <w:sz w:val="20"/>
          <w:szCs w:val="20"/>
        </w:rPr>
        <w:t xml:space="preserve">zapewnienie zestawu instrumentarium w kontenerach przeznaczonych do sterylizacji i długotrwałego przechowywania </w:t>
      </w:r>
    </w:p>
    <w:p w14:paraId="09F19C41" w14:textId="4355689A" w:rsidR="005D31D1" w:rsidRPr="005D31D1" w:rsidRDefault="005D31D1" w:rsidP="000E6311">
      <w:pPr>
        <w:numPr>
          <w:ilvl w:val="1"/>
          <w:numId w:val="23"/>
        </w:numPr>
        <w:rPr>
          <w:sz w:val="20"/>
          <w:szCs w:val="20"/>
        </w:rPr>
      </w:pPr>
      <w:r w:rsidRPr="005D31D1">
        <w:rPr>
          <w:sz w:val="20"/>
          <w:szCs w:val="20"/>
        </w:rPr>
        <w:t xml:space="preserve">zapewnienie palet z implantami w kontenerach przeznaczonych do sterylizacji i długotrwałego przechowywania w przypadku implantów niesterylnych – przeznaczonych do sterylizacji parowej </w:t>
      </w:r>
    </w:p>
    <w:p w14:paraId="15041F57" w14:textId="3E9ABEC7" w:rsidR="005D31D1" w:rsidRPr="005D31D1" w:rsidRDefault="005D31D1" w:rsidP="000E6311">
      <w:pPr>
        <w:numPr>
          <w:ilvl w:val="1"/>
          <w:numId w:val="23"/>
        </w:numPr>
        <w:tabs>
          <w:tab w:val="num" w:pos="-42"/>
        </w:tabs>
        <w:rPr>
          <w:sz w:val="20"/>
          <w:szCs w:val="20"/>
        </w:rPr>
      </w:pPr>
      <w:r w:rsidRPr="005D31D1">
        <w:rPr>
          <w:sz w:val="20"/>
          <w:szCs w:val="20"/>
        </w:rPr>
        <w:t xml:space="preserve">przeprowadzenie szkolenia z zakresu zastosowania przedmiotu umowy dla pracowników Zamawiającego </w:t>
      </w:r>
    </w:p>
    <w:p w14:paraId="5A330925" w14:textId="77777777" w:rsidR="005D31D1" w:rsidRPr="005D31D1" w:rsidRDefault="005D31D1" w:rsidP="000E6311">
      <w:pPr>
        <w:numPr>
          <w:ilvl w:val="1"/>
          <w:numId w:val="23"/>
        </w:numPr>
        <w:rPr>
          <w:sz w:val="20"/>
          <w:szCs w:val="20"/>
        </w:rPr>
      </w:pPr>
      <w:r w:rsidRPr="005D31D1">
        <w:rPr>
          <w:sz w:val="20"/>
          <w:szCs w:val="20"/>
        </w:rPr>
        <w:t>marże, rabaty – jeżeli Wykonawca stosuje upusty cenowe</w:t>
      </w:r>
    </w:p>
    <w:p w14:paraId="72F2C7A6" w14:textId="77777777" w:rsidR="005D31D1" w:rsidRPr="005D31D1" w:rsidRDefault="005D31D1" w:rsidP="000E6311">
      <w:pPr>
        <w:numPr>
          <w:ilvl w:val="1"/>
          <w:numId w:val="23"/>
        </w:numPr>
        <w:rPr>
          <w:sz w:val="20"/>
          <w:szCs w:val="20"/>
        </w:rPr>
      </w:pPr>
      <w:r w:rsidRPr="005D31D1">
        <w:rPr>
          <w:sz w:val="20"/>
          <w:szCs w:val="20"/>
        </w:rPr>
        <w:t>ubezpieczenie</w:t>
      </w:r>
    </w:p>
    <w:p w14:paraId="66E22B21" w14:textId="77777777" w:rsidR="005D31D1" w:rsidRPr="005D31D1" w:rsidRDefault="005D31D1" w:rsidP="000E6311">
      <w:pPr>
        <w:numPr>
          <w:ilvl w:val="1"/>
          <w:numId w:val="23"/>
        </w:numPr>
        <w:rPr>
          <w:sz w:val="20"/>
          <w:szCs w:val="20"/>
        </w:rPr>
      </w:pPr>
      <w:r w:rsidRPr="005D31D1">
        <w:rPr>
          <w:sz w:val="20"/>
          <w:szCs w:val="20"/>
        </w:rPr>
        <w:t>podatek VAT (jeśli dotyczy)</w:t>
      </w:r>
    </w:p>
    <w:p w14:paraId="0D9D8CB3" w14:textId="77777777" w:rsidR="005D31D1" w:rsidRPr="005D31D1" w:rsidRDefault="005D31D1" w:rsidP="000E6311">
      <w:pPr>
        <w:numPr>
          <w:ilvl w:val="1"/>
          <w:numId w:val="23"/>
        </w:numPr>
        <w:rPr>
          <w:sz w:val="20"/>
          <w:szCs w:val="20"/>
        </w:rPr>
      </w:pPr>
      <w:r w:rsidRPr="005D31D1">
        <w:rPr>
          <w:sz w:val="20"/>
          <w:szCs w:val="20"/>
        </w:rPr>
        <w:t>cło (jeśli dotyczy),</w:t>
      </w:r>
    </w:p>
    <w:p w14:paraId="702B5E3B" w14:textId="77777777" w:rsidR="005D31D1" w:rsidRPr="005D31D1" w:rsidRDefault="005D31D1" w:rsidP="000E6311">
      <w:pPr>
        <w:numPr>
          <w:ilvl w:val="1"/>
          <w:numId w:val="23"/>
        </w:numPr>
        <w:rPr>
          <w:sz w:val="20"/>
          <w:szCs w:val="20"/>
        </w:rPr>
      </w:pPr>
      <w:r w:rsidRPr="005D31D1">
        <w:rPr>
          <w:sz w:val="20"/>
          <w:szCs w:val="20"/>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0E6311">
      <w:pPr>
        <w:numPr>
          <w:ilvl w:val="1"/>
          <w:numId w:val="16"/>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0E6311">
      <w:pPr>
        <w:numPr>
          <w:ilvl w:val="1"/>
          <w:numId w:val="16"/>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0E6311">
      <w:pPr>
        <w:numPr>
          <w:ilvl w:val="1"/>
          <w:numId w:val="16"/>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0E6311">
      <w:pPr>
        <w:numPr>
          <w:ilvl w:val="1"/>
          <w:numId w:val="16"/>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0E6311">
      <w:pPr>
        <w:numPr>
          <w:ilvl w:val="1"/>
          <w:numId w:val="16"/>
        </w:numPr>
        <w:jc w:val="both"/>
        <w:rPr>
          <w:sz w:val="20"/>
          <w:szCs w:val="20"/>
        </w:rPr>
      </w:pPr>
      <w:bookmarkStart w:id="7"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8" w:name="_Hlk104199749"/>
      <w:bookmarkEnd w:id="7"/>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0E6311">
      <w:pPr>
        <w:numPr>
          <w:ilvl w:val="0"/>
          <w:numId w:val="16"/>
        </w:numPr>
        <w:shd w:val="clear" w:color="auto" w:fill="FFFFFF"/>
        <w:suppressAutoHyphens w:val="0"/>
        <w:ind w:left="360"/>
        <w:rPr>
          <w:b/>
          <w:sz w:val="20"/>
          <w:szCs w:val="20"/>
          <w:lang w:eastAsia="pl-PL"/>
        </w:rPr>
      </w:pPr>
      <w:bookmarkStart w:id="9" w:name="_Hlk104199683"/>
      <w:r w:rsidRPr="00AA27D9">
        <w:rPr>
          <w:b/>
          <w:sz w:val="20"/>
          <w:szCs w:val="20"/>
          <w:lang w:eastAsia="pl-PL"/>
        </w:rPr>
        <w:t>KRYTERIA OCENY OFERT</w:t>
      </w:r>
      <w:r w:rsidR="00722E55" w:rsidRPr="00AA27D9">
        <w:rPr>
          <w:b/>
          <w:sz w:val="20"/>
          <w:szCs w:val="20"/>
          <w:lang w:eastAsia="pl-PL"/>
        </w:rPr>
        <w:t>:</w:t>
      </w:r>
      <w:bookmarkStart w:id="10" w:name="_Hlk104199932"/>
      <w:bookmarkEnd w:id="8"/>
      <w:bookmarkEnd w:id="9"/>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0E6311">
      <w:pPr>
        <w:widowControl w:val="0"/>
        <w:numPr>
          <w:ilvl w:val="0"/>
          <w:numId w:val="20"/>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0E6311">
      <w:pPr>
        <w:numPr>
          <w:ilvl w:val="0"/>
          <w:numId w:val="21"/>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0E6311">
      <w:pPr>
        <w:pStyle w:val="Akapitzlist"/>
        <w:numPr>
          <w:ilvl w:val="1"/>
          <w:numId w:val="21"/>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4BC92B69"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A70CCB">
        <w:rPr>
          <w:b/>
          <w:sz w:val="20"/>
          <w:szCs w:val="20"/>
        </w:rPr>
        <w:t>.103</w:t>
      </w:r>
      <w:r w:rsidR="00835B70">
        <w:rPr>
          <w:b/>
          <w:sz w:val="20"/>
          <w:szCs w:val="20"/>
        </w:rPr>
        <w:t>.23</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0E6311">
      <w:pPr>
        <w:pStyle w:val="Akapitzlist"/>
        <w:numPr>
          <w:ilvl w:val="1"/>
          <w:numId w:val="21"/>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4C284772" w:rsidR="00BA26DA" w:rsidRPr="00C311C1" w:rsidRDefault="00BA26DA" w:rsidP="000E6311">
      <w:pPr>
        <w:pStyle w:val="Akapitzlist"/>
        <w:numPr>
          <w:ilvl w:val="1"/>
          <w:numId w:val="21"/>
        </w:numPr>
        <w:ind w:left="426" w:hanging="426"/>
        <w:jc w:val="both"/>
      </w:pPr>
      <w:r w:rsidRPr="00C311C1">
        <w:rPr>
          <w:sz w:val="20"/>
          <w:szCs w:val="20"/>
        </w:rPr>
        <w:t xml:space="preserve">Nieprzekraczalny termin złożenia oferty </w:t>
      </w:r>
      <w:r w:rsidR="00A70CCB">
        <w:rPr>
          <w:b/>
          <w:sz w:val="20"/>
          <w:szCs w:val="20"/>
        </w:rPr>
        <w:t>09.01</w:t>
      </w:r>
      <w:r w:rsidR="002F7F8E">
        <w:rPr>
          <w:b/>
          <w:sz w:val="20"/>
          <w:szCs w:val="20"/>
        </w:rPr>
        <w:t>.2024r</w:t>
      </w:r>
      <w:r w:rsidR="00736363" w:rsidRPr="00C311C1">
        <w:rPr>
          <w:b/>
          <w:sz w:val="20"/>
          <w:szCs w:val="20"/>
        </w:rPr>
        <w:t>.</w:t>
      </w:r>
      <w:r w:rsidRPr="00C311C1">
        <w:rPr>
          <w:b/>
          <w:sz w:val="20"/>
          <w:szCs w:val="20"/>
        </w:rPr>
        <w:t xml:space="preserve"> </w:t>
      </w:r>
      <w:r w:rsidRPr="00C311C1">
        <w:rPr>
          <w:sz w:val="20"/>
          <w:szCs w:val="20"/>
        </w:rPr>
        <w:t xml:space="preserve">godz. </w:t>
      </w:r>
      <w:r w:rsidRPr="00C311C1">
        <w:rPr>
          <w:b/>
          <w:sz w:val="20"/>
          <w:szCs w:val="20"/>
        </w:rPr>
        <w:t>9</w:t>
      </w:r>
      <w:r w:rsidRPr="00C311C1">
        <w:rPr>
          <w:b/>
          <w:sz w:val="20"/>
          <w:szCs w:val="20"/>
          <w:vertAlign w:val="superscript"/>
        </w:rPr>
        <w:t>00</w:t>
      </w:r>
      <w:r w:rsidRPr="00C311C1">
        <w:rPr>
          <w:b/>
          <w:sz w:val="20"/>
          <w:szCs w:val="20"/>
        </w:rPr>
        <w:t>.</w:t>
      </w:r>
    </w:p>
    <w:p w14:paraId="49BFC1DA" w14:textId="77777777" w:rsidR="00BA26DA" w:rsidRPr="00DA68D5" w:rsidRDefault="00BA26DA" w:rsidP="005D7FF1">
      <w:pPr>
        <w:ind w:left="426" w:hanging="426"/>
        <w:jc w:val="both"/>
        <w:rPr>
          <w:color w:val="FF0000"/>
          <w:sz w:val="10"/>
          <w:szCs w:val="10"/>
        </w:rPr>
      </w:pPr>
    </w:p>
    <w:p w14:paraId="5C7C978B" w14:textId="77777777" w:rsidR="00BA26DA" w:rsidRPr="00DA68D5" w:rsidRDefault="00BA26DA" w:rsidP="000E6311">
      <w:pPr>
        <w:pStyle w:val="Akapitzlist"/>
        <w:numPr>
          <w:ilvl w:val="1"/>
          <w:numId w:val="21"/>
        </w:numPr>
        <w:ind w:left="426" w:hanging="426"/>
        <w:jc w:val="both"/>
        <w:rPr>
          <w:b/>
          <w:color w:val="FF0000"/>
          <w:u w:val="single"/>
        </w:rPr>
      </w:pPr>
      <w:r w:rsidRPr="00C311C1">
        <w:rPr>
          <w:sz w:val="20"/>
          <w:szCs w:val="20"/>
        </w:rPr>
        <w:t xml:space="preserve">O terminie wpływu decyduje termin ostatecznego </w:t>
      </w:r>
      <w:r w:rsidR="00BB3792" w:rsidRPr="00C311C1">
        <w:rPr>
          <w:sz w:val="20"/>
          <w:szCs w:val="20"/>
        </w:rPr>
        <w:t>wpływu</w:t>
      </w:r>
      <w:r w:rsidRPr="00C311C1">
        <w:rPr>
          <w:sz w:val="20"/>
          <w:szCs w:val="20"/>
        </w:rPr>
        <w:t xml:space="preserve"> </w:t>
      </w:r>
      <w:r w:rsidR="00BB3792" w:rsidRPr="00C311C1">
        <w:rPr>
          <w:sz w:val="20"/>
          <w:szCs w:val="20"/>
        </w:rPr>
        <w:t xml:space="preserve">oferty na adres: </w:t>
      </w:r>
      <w:r w:rsidR="00BB3792" w:rsidRPr="00C311C1">
        <w:rPr>
          <w:b/>
          <w:sz w:val="20"/>
          <w:szCs w:val="20"/>
          <w:u w:val="single"/>
        </w:rPr>
        <w:t>oferty@szpital.mielec.pl</w:t>
      </w:r>
      <w:r w:rsidRPr="00C311C1">
        <w:rPr>
          <w:b/>
          <w:sz w:val="20"/>
          <w:szCs w:val="20"/>
          <w:u w:val="single"/>
        </w:rPr>
        <w:t>.</w:t>
      </w:r>
    </w:p>
    <w:p w14:paraId="32CE970C" w14:textId="77777777" w:rsidR="00BA26DA" w:rsidRPr="00C311C1" w:rsidRDefault="00BA26DA" w:rsidP="005D7FF1">
      <w:pPr>
        <w:ind w:left="426" w:hanging="426"/>
        <w:jc w:val="both"/>
        <w:rPr>
          <w:sz w:val="10"/>
          <w:szCs w:val="10"/>
        </w:rPr>
      </w:pPr>
    </w:p>
    <w:p w14:paraId="3A858240" w14:textId="76E45297" w:rsidR="00E236C5" w:rsidRPr="00C311C1" w:rsidRDefault="00BA26DA" w:rsidP="000E6311">
      <w:pPr>
        <w:pStyle w:val="Akapitzlist"/>
        <w:numPr>
          <w:ilvl w:val="1"/>
          <w:numId w:val="21"/>
        </w:numPr>
        <w:ind w:left="426" w:hanging="426"/>
        <w:jc w:val="both"/>
        <w:rPr>
          <w:b/>
          <w:bCs/>
          <w:sz w:val="20"/>
          <w:szCs w:val="20"/>
        </w:rPr>
      </w:pPr>
      <w:r w:rsidRPr="00C311C1">
        <w:rPr>
          <w:sz w:val="20"/>
          <w:szCs w:val="20"/>
        </w:rPr>
        <w:t xml:space="preserve">Złożone oferty zostaną otwarte w dniu </w:t>
      </w:r>
      <w:r w:rsidR="0049665A">
        <w:rPr>
          <w:b/>
          <w:bCs/>
          <w:sz w:val="20"/>
          <w:szCs w:val="20"/>
        </w:rPr>
        <w:t>09</w:t>
      </w:r>
      <w:r w:rsidR="002F7F8E">
        <w:rPr>
          <w:b/>
          <w:bCs/>
          <w:sz w:val="20"/>
          <w:szCs w:val="20"/>
        </w:rPr>
        <w:t>.01.2024</w:t>
      </w:r>
      <w:r w:rsidR="00D805A4" w:rsidRPr="00C311C1">
        <w:rPr>
          <w:b/>
          <w:bCs/>
          <w:sz w:val="20"/>
          <w:szCs w:val="20"/>
        </w:rPr>
        <w:t xml:space="preserve"> </w:t>
      </w:r>
      <w:r w:rsidRPr="00C311C1">
        <w:rPr>
          <w:b/>
          <w:bCs/>
          <w:sz w:val="20"/>
          <w:szCs w:val="20"/>
        </w:rPr>
        <w:t>r.</w:t>
      </w:r>
      <w:r w:rsidRPr="00C311C1">
        <w:rPr>
          <w:b/>
          <w:sz w:val="20"/>
          <w:szCs w:val="20"/>
        </w:rPr>
        <w:t xml:space="preserve"> </w:t>
      </w:r>
      <w:r w:rsidRPr="00C311C1">
        <w:rPr>
          <w:sz w:val="20"/>
          <w:szCs w:val="20"/>
        </w:rPr>
        <w:t>o godz. </w:t>
      </w:r>
      <w:r w:rsidRPr="00C311C1">
        <w:rPr>
          <w:b/>
          <w:sz w:val="20"/>
          <w:szCs w:val="20"/>
        </w:rPr>
        <w:t>10</w:t>
      </w:r>
      <w:r w:rsidRPr="00C311C1">
        <w:rPr>
          <w:b/>
          <w:sz w:val="20"/>
          <w:szCs w:val="20"/>
          <w:vertAlign w:val="superscript"/>
        </w:rPr>
        <w:t>00</w:t>
      </w:r>
      <w:r w:rsidRPr="00C311C1">
        <w:rPr>
          <w:sz w:val="20"/>
          <w:szCs w:val="20"/>
        </w:rPr>
        <w:t xml:space="preserve"> w siedzibie Zamawiającego. </w:t>
      </w:r>
    </w:p>
    <w:p w14:paraId="2EE29164" w14:textId="77777777" w:rsidR="00BA26DA" w:rsidRPr="00DA68D5" w:rsidRDefault="00BA26DA" w:rsidP="005D7FF1">
      <w:pPr>
        <w:ind w:left="426" w:hanging="426"/>
        <w:jc w:val="both"/>
        <w:rPr>
          <w:b/>
          <w:bCs/>
          <w:color w:val="FF0000"/>
          <w:sz w:val="10"/>
          <w:szCs w:val="10"/>
        </w:rPr>
      </w:pPr>
    </w:p>
    <w:p w14:paraId="44F06F63" w14:textId="77777777" w:rsidR="002C786B" w:rsidRPr="00E03537" w:rsidRDefault="002C786B" w:rsidP="000E6311">
      <w:pPr>
        <w:pStyle w:val="Akapitzlist"/>
        <w:numPr>
          <w:ilvl w:val="1"/>
          <w:numId w:val="21"/>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0E6311">
      <w:pPr>
        <w:pStyle w:val="Akapitzlist"/>
        <w:numPr>
          <w:ilvl w:val="1"/>
          <w:numId w:val="21"/>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0E6311">
      <w:pPr>
        <w:pStyle w:val="Akapitzlist"/>
        <w:numPr>
          <w:ilvl w:val="1"/>
          <w:numId w:val="21"/>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0E6311">
      <w:pPr>
        <w:pStyle w:val="Akapitzlist"/>
        <w:numPr>
          <w:ilvl w:val="0"/>
          <w:numId w:val="21"/>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0E6311">
      <w:pPr>
        <w:pStyle w:val="Akapitzlist"/>
        <w:numPr>
          <w:ilvl w:val="1"/>
          <w:numId w:val="21"/>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3C9BE0CA" w:rsidR="00A748C7" w:rsidRPr="00E03537" w:rsidRDefault="00A748C7" w:rsidP="000E6311">
      <w:pPr>
        <w:pStyle w:val="Akapitzlist"/>
        <w:numPr>
          <w:ilvl w:val="1"/>
          <w:numId w:val="21"/>
        </w:numPr>
        <w:jc w:val="both"/>
        <w:rPr>
          <w:kern w:val="2"/>
        </w:rPr>
      </w:pPr>
      <w:r w:rsidRPr="00E03537">
        <w:rPr>
          <w:kern w:val="2"/>
          <w:sz w:val="20"/>
          <w:szCs w:val="20"/>
        </w:rPr>
        <w:t>Wzór umowy zawierający wszystkie wymagane przez Zamawiającego warunki załączony jest do Zapytania ofertowego (Załącznik nr 2</w:t>
      </w:r>
      <w:r w:rsidR="00DE637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1" w:name="_Hlk104200159"/>
    </w:p>
    <w:bookmarkEnd w:id="10"/>
    <w:p w14:paraId="0F60C4A1" w14:textId="77777777" w:rsidR="00725950" w:rsidRPr="00E03537" w:rsidRDefault="00725950" w:rsidP="000E6311">
      <w:pPr>
        <w:pStyle w:val="Akapitzlist"/>
        <w:numPr>
          <w:ilvl w:val="0"/>
          <w:numId w:val="21"/>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2" w:name="_Hlk104200382"/>
    </w:p>
    <w:bookmarkEnd w:id="11"/>
    <w:p w14:paraId="10C63021" w14:textId="77777777" w:rsidR="005C1E55" w:rsidRPr="00E03537" w:rsidRDefault="00864E29" w:rsidP="000E6311">
      <w:pPr>
        <w:pStyle w:val="Akapitzlist"/>
        <w:numPr>
          <w:ilvl w:val="0"/>
          <w:numId w:val="21"/>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0E6311">
      <w:pPr>
        <w:pStyle w:val="Akapitzlist"/>
        <w:numPr>
          <w:ilvl w:val="1"/>
          <w:numId w:val="21"/>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0E6311">
      <w:pPr>
        <w:pStyle w:val="Akapitzlist"/>
        <w:numPr>
          <w:ilvl w:val="1"/>
          <w:numId w:val="21"/>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0E6311">
      <w:pPr>
        <w:pStyle w:val="Akapitzlist"/>
        <w:numPr>
          <w:ilvl w:val="0"/>
          <w:numId w:val="21"/>
        </w:numPr>
        <w:shd w:val="clear" w:color="auto" w:fill="FFFFFF"/>
        <w:suppressAutoHyphens w:val="0"/>
        <w:rPr>
          <w:b/>
          <w:sz w:val="20"/>
          <w:szCs w:val="20"/>
          <w:lang w:eastAsia="pl-PL"/>
        </w:rPr>
      </w:pPr>
      <w:bookmarkStart w:id="13" w:name="_Hlk104200407"/>
      <w:bookmarkEnd w:id="12"/>
      <w:r w:rsidRPr="00E03537">
        <w:rPr>
          <w:b/>
          <w:sz w:val="20"/>
          <w:szCs w:val="20"/>
          <w:lang w:eastAsia="pl-PL"/>
        </w:rPr>
        <w:t>OSOBY UPOWAŻNIONE DO KONTAKTU Z WYKONAWCAMI</w:t>
      </w:r>
      <w:r w:rsidR="002D6F37" w:rsidRPr="00E03537">
        <w:rPr>
          <w:b/>
          <w:sz w:val="20"/>
          <w:szCs w:val="20"/>
          <w:lang w:eastAsia="pl-PL"/>
        </w:rPr>
        <w:t>:</w:t>
      </w:r>
    </w:p>
    <w:bookmarkEnd w:id="13"/>
    <w:p w14:paraId="72A34E09" w14:textId="4504A64D" w:rsidR="002D6F37" w:rsidRPr="00E03537" w:rsidRDefault="009761B6" w:rsidP="007D79EB">
      <w:pPr>
        <w:pStyle w:val="Akapitzlist"/>
        <w:numPr>
          <w:ilvl w:val="0"/>
          <w:numId w:val="10"/>
        </w:numPr>
        <w:suppressAutoHyphens w:val="0"/>
        <w:rPr>
          <w:sz w:val="20"/>
          <w:szCs w:val="20"/>
          <w:lang w:eastAsia="pl-PL"/>
        </w:rPr>
      </w:pPr>
      <w:r>
        <w:rPr>
          <w:sz w:val="20"/>
          <w:szCs w:val="20"/>
          <w:lang w:eastAsia="pl-PL"/>
        </w:rPr>
        <w:t>Wacław Pokrywka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0E6311">
      <w:pPr>
        <w:pStyle w:val="Akapitzlist"/>
        <w:numPr>
          <w:ilvl w:val="0"/>
          <w:numId w:val="21"/>
        </w:numPr>
        <w:shd w:val="clear" w:color="auto" w:fill="FFFFFF"/>
        <w:suppressAutoHyphens w:val="0"/>
        <w:rPr>
          <w:b/>
          <w:sz w:val="20"/>
          <w:szCs w:val="20"/>
          <w:lang w:eastAsia="pl-PL"/>
        </w:rPr>
      </w:pPr>
      <w:bookmarkStart w:id="14"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18B13BEA"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w:t>
      </w:r>
      <w:r w:rsidR="003A789D">
        <w:rPr>
          <w:sz w:val="20"/>
        </w:rPr>
        <w:t>implantów neurochirurgicznych dla potrzeb</w:t>
      </w:r>
      <w:r w:rsidR="00A632D9">
        <w:rPr>
          <w:sz w:val="20"/>
        </w:rPr>
        <w:t xml:space="preserve">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3A789D">
        <w:rPr>
          <w:kern w:val="2"/>
          <w:sz w:val="20"/>
          <w:szCs w:val="20"/>
        </w:rPr>
        <w:t>.103</w:t>
      </w:r>
      <w:r w:rsidR="00835B70">
        <w:rPr>
          <w:kern w:val="2"/>
          <w:sz w:val="20"/>
          <w:szCs w:val="20"/>
        </w:rPr>
        <w:t>.23</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0E6311">
      <w:pPr>
        <w:pStyle w:val="Akapitzlist"/>
        <w:numPr>
          <w:ilvl w:val="0"/>
          <w:numId w:val="21"/>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62543EB9" w14:textId="77777777" w:rsidR="003A789D" w:rsidRDefault="003A789D" w:rsidP="00B06E7F">
      <w:pPr>
        <w:tabs>
          <w:tab w:val="left" w:pos="0"/>
          <w:tab w:val="left" w:pos="4500"/>
        </w:tabs>
        <w:suppressAutoHyphens w:val="0"/>
        <w:jc w:val="right"/>
        <w:rPr>
          <w:b/>
          <w:sz w:val="22"/>
          <w:szCs w:val="22"/>
          <w:lang w:eastAsia="pl-PL"/>
        </w:rPr>
      </w:pPr>
    </w:p>
    <w:p w14:paraId="54F71A52" w14:textId="77777777" w:rsidR="003A789D" w:rsidRDefault="003A789D" w:rsidP="00B06E7F">
      <w:pPr>
        <w:tabs>
          <w:tab w:val="left" w:pos="0"/>
          <w:tab w:val="left" w:pos="4500"/>
        </w:tabs>
        <w:suppressAutoHyphens w:val="0"/>
        <w:jc w:val="right"/>
        <w:rPr>
          <w:b/>
          <w:sz w:val="22"/>
          <w:szCs w:val="22"/>
          <w:lang w:eastAsia="pl-PL"/>
        </w:rPr>
      </w:pPr>
    </w:p>
    <w:p w14:paraId="26B990D6" w14:textId="77777777" w:rsidR="003A789D" w:rsidRDefault="003A789D" w:rsidP="00B06E7F">
      <w:pPr>
        <w:tabs>
          <w:tab w:val="left" w:pos="0"/>
          <w:tab w:val="left" w:pos="4500"/>
        </w:tabs>
        <w:suppressAutoHyphens w:val="0"/>
        <w:jc w:val="right"/>
        <w:rPr>
          <w:b/>
          <w:sz w:val="22"/>
          <w:szCs w:val="22"/>
          <w:lang w:eastAsia="pl-PL"/>
        </w:rPr>
      </w:pPr>
    </w:p>
    <w:p w14:paraId="37F61B70" w14:textId="77777777" w:rsidR="003A789D" w:rsidRDefault="003A789D" w:rsidP="00B06E7F">
      <w:pPr>
        <w:tabs>
          <w:tab w:val="left" w:pos="0"/>
          <w:tab w:val="left" w:pos="4500"/>
        </w:tabs>
        <w:suppressAutoHyphens w:val="0"/>
        <w:jc w:val="right"/>
        <w:rPr>
          <w:b/>
          <w:sz w:val="22"/>
          <w:szCs w:val="22"/>
          <w:lang w:eastAsia="pl-PL"/>
        </w:rPr>
      </w:pPr>
    </w:p>
    <w:p w14:paraId="77876C47" w14:textId="77777777" w:rsidR="003A789D" w:rsidRDefault="003A789D" w:rsidP="00B06E7F">
      <w:pPr>
        <w:tabs>
          <w:tab w:val="left" w:pos="0"/>
          <w:tab w:val="left" w:pos="4500"/>
        </w:tabs>
        <w:suppressAutoHyphens w:val="0"/>
        <w:jc w:val="right"/>
        <w:rPr>
          <w:b/>
          <w:sz w:val="22"/>
          <w:szCs w:val="22"/>
          <w:lang w:eastAsia="pl-PL"/>
        </w:rPr>
      </w:pPr>
    </w:p>
    <w:p w14:paraId="2151E2C5" w14:textId="77777777" w:rsidR="003A789D" w:rsidRDefault="003A789D" w:rsidP="00B06E7F">
      <w:pPr>
        <w:tabs>
          <w:tab w:val="left" w:pos="0"/>
          <w:tab w:val="left" w:pos="4500"/>
        </w:tabs>
        <w:suppressAutoHyphens w:val="0"/>
        <w:jc w:val="right"/>
        <w:rPr>
          <w:b/>
          <w:sz w:val="22"/>
          <w:szCs w:val="22"/>
          <w:lang w:eastAsia="pl-PL"/>
        </w:rPr>
      </w:pPr>
    </w:p>
    <w:p w14:paraId="5D756686" w14:textId="77777777" w:rsidR="003A789D" w:rsidRDefault="003A789D" w:rsidP="00B06E7F">
      <w:pPr>
        <w:tabs>
          <w:tab w:val="left" w:pos="0"/>
          <w:tab w:val="left" w:pos="4500"/>
        </w:tabs>
        <w:suppressAutoHyphens w:val="0"/>
        <w:jc w:val="right"/>
        <w:rPr>
          <w:b/>
          <w:sz w:val="22"/>
          <w:szCs w:val="22"/>
          <w:lang w:eastAsia="pl-PL"/>
        </w:rPr>
      </w:pPr>
    </w:p>
    <w:p w14:paraId="7BEAFD0A" w14:textId="77777777" w:rsidR="003A789D" w:rsidRDefault="003A789D" w:rsidP="00B06E7F">
      <w:pPr>
        <w:tabs>
          <w:tab w:val="left" w:pos="0"/>
          <w:tab w:val="left" w:pos="4500"/>
        </w:tabs>
        <w:suppressAutoHyphens w:val="0"/>
        <w:jc w:val="right"/>
        <w:rPr>
          <w:b/>
          <w:sz w:val="22"/>
          <w:szCs w:val="22"/>
          <w:lang w:eastAsia="pl-PL"/>
        </w:rPr>
      </w:pPr>
    </w:p>
    <w:p w14:paraId="00FA6B16" w14:textId="77777777" w:rsidR="003A789D" w:rsidRDefault="003A789D" w:rsidP="00B06E7F">
      <w:pPr>
        <w:tabs>
          <w:tab w:val="left" w:pos="0"/>
          <w:tab w:val="left" w:pos="4500"/>
        </w:tabs>
        <w:suppressAutoHyphens w:val="0"/>
        <w:jc w:val="right"/>
        <w:rPr>
          <w:b/>
          <w:sz w:val="22"/>
          <w:szCs w:val="22"/>
          <w:lang w:eastAsia="pl-PL"/>
        </w:rPr>
      </w:pPr>
    </w:p>
    <w:p w14:paraId="21EAE79D" w14:textId="77777777" w:rsidR="003A789D" w:rsidRDefault="003A789D" w:rsidP="00B06E7F">
      <w:pPr>
        <w:tabs>
          <w:tab w:val="left" w:pos="0"/>
          <w:tab w:val="left" w:pos="4500"/>
        </w:tabs>
        <w:suppressAutoHyphens w:val="0"/>
        <w:jc w:val="right"/>
        <w:rPr>
          <w:b/>
          <w:sz w:val="22"/>
          <w:szCs w:val="22"/>
          <w:lang w:eastAsia="pl-PL"/>
        </w:rPr>
      </w:pPr>
    </w:p>
    <w:p w14:paraId="4BC4237D" w14:textId="77777777" w:rsidR="003A789D" w:rsidRDefault="003A789D" w:rsidP="00B06E7F">
      <w:pPr>
        <w:tabs>
          <w:tab w:val="left" w:pos="0"/>
          <w:tab w:val="left" w:pos="4500"/>
        </w:tabs>
        <w:suppressAutoHyphens w:val="0"/>
        <w:jc w:val="right"/>
        <w:rPr>
          <w:b/>
          <w:sz w:val="22"/>
          <w:szCs w:val="22"/>
          <w:lang w:eastAsia="pl-PL"/>
        </w:rPr>
      </w:pPr>
    </w:p>
    <w:p w14:paraId="3E925341" w14:textId="77777777" w:rsidR="003A789D" w:rsidRDefault="003A789D" w:rsidP="00B06E7F">
      <w:pPr>
        <w:tabs>
          <w:tab w:val="left" w:pos="0"/>
          <w:tab w:val="left" w:pos="4500"/>
        </w:tabs>
        <w:suppressAutoHyphens w:val="0"/>
        <w:jc w:val="right"/>
        <w:rPr>
          <w:b/>
          <w:sz w:val="22"/>
          <w:szCs w:val="22"/>
          <w:lang w:eastAsia="pl-PL"/>
        </w:rPr>
      </w:pPr>
    </w:p>
    <w:p w14:paraId="0E90C8DF" w14:textId="77777777" w:rsidR="003A789D" w:rsidRDefault="003A789D" w:rsidP="00B06E7F">
      <w:pPr>
        <w:tabs>
          <w:tab w:val="left" w:pos="0"/>
          <w:tab w:val="left" w:pos="4500"/>
        </w:tabs>
        <w:suppressAutoHyphens w:val="0"/>
        <w:jc w:val="right"/>
        <w:rPr>
          <w:b/>
          <w:sz w:val="22"/>
          <w:szCs w:val="22"/>
          <w:lang w:eastAsia="pl-PL"/>
        </w:rPr>
      </w:pPr>
    </w:p>
    <w:p w14:paraId="6376C7D6" w14:textId="77777777" w:rsidR="003A789D" w:rsidRDefault="003A789D" w:rsidP="00B06E7F">
      <w:pPr>
        <w:tabs>
          <w:tab w:val="left" w:pos="0"/>
          <w:tab w:val="left" w:pos="4500"/>
        </w:tabs>
        <w:suppressAutoHyphens w:val="0"/>
        <w:jc w:val="right"/>
        <w:rPr>
          <w:b/>
          <w:sz w:val="22"/>
          <w:szCs w:val="22"/>
          <w:lang w:eastAsia="pl-PL"/>
        </w:rPr>
      </w:pPr>
    </w:p>
    <w:p w14:paraId="5EDD38C1" w14:textId="77777777" w:rsidR="003A789D" w:rsidRDefault="003A789D" w:rsidP="00B06E7F">
      <w:pPr>
        <w:tabs>
          <w:tab w:val="left" w:pos="0"/>
          <w:tab w:val="left" w:pos="4500"/>
        </w:tabs>
        <w:suppressAutoHyphens w:val="0"/>
        <w:jc w:val="right"/>
        <w:rPr>
          <w:b/>
          <w:sz w:val="22"/>
          <w:szCs w:val="22"/>
          <w:lang w:eastAsia="pl-PL"/>
        </w:rPr>
      </w:pPr>
    </w:p>
    <w:p w14:paraId="67D7200C" w14:textId="77777777" w:rsidR="003A789D" w:rsidRDefault="003A789D" w:rsidP="00B06E7F">
      <w:pPr>
        <w:tabs>
          <w:tab w:val="left" w:pos="0"/>
          <w:tab w:val="left" w:pos="4500"/>
        </w:tabs>
        <w:suppressAutoHyphens w:val="0"/>
        <w:jc w:val="right"/>
        <w:rPr>
          <w:b/>
          <w:sz w:val="22"/>
          <w:szCs w:val="22"/>
          <w:lang w:eastAsia="pl-PL"/>
        </w:rPr>
      </w:pPr>
    </w:p>
    <w:p w14:paraId="42F567B1" w14:textId="77777777" w:rsidR="003A789D" w:rsidRDefault="003A789D" w:rsidP="00B06E7F">
      <w:pPr>
        <w:tabs>
          <w:tab w:val="left" w:pos="0"/>
          <w:tab w:val="left" w:pos="4500"/>
        </w:tabs>
        <w:suppressAutoHyphens w:val="0"/>
        <w:jc w:val="right"/>
        <w:rPr>
          <w:b/>
          <w:sz w:val="22"/>
          <w:szCs w:val="22"/>
          <w:lang w:eastAsia="pl-PL"/>
        </w:rPr>
      </w:pPr>
    </w:p>
    <w:p w14:paraId="5B97CA64" w14:textId="77777777" w:rsidR="003A789D" w:rsidRDefault="003A789D" w:rsidP="00B06E7F">
      <w:pPr>
        <w:tabs>
          <w:tab w:val="left" w:pos="0"/>
          <w:tab w:val="left" w:pos="4500"/>
        </w:tabs>
        <w:suppressAutoHyphens w:val="0"/>
        <w:jc w:val="right"/>
        <w:rPr>
          <w:b/>
          <w:sz w:val="22"/>
          <w:szCs w:val="22"/>
          <w:lang w:eastAsia="pl-PL"/>
        </w:rPr>
      </w:pPr>
    </w:p>
    <w:p w14:paraId="693C370B" w14:textId="77777777" w:rsidR="003A789D" w:rsidRDefault="003A789D" w:rsidP="00B06E7F">
      <w:pPr>
        <w:tabs>
          <w:tab w:val="left" w:pos="0"/>
          <w:tab w:val="left" w:pos="4500"/>
        </w:tabs>
        <w:suppressAutoHyphens w:val="0"/>
        <w:jc w:val="right"/>
        <w:rPr>
          <w:b/>
          <w:sz w:val="22"/>
          <w:szCs w:val="22"/>
          <w:lang w:eastAsia="pl-PL"/>
        </w:rPr>
      </w:pPr>
    </w:p>
    <w:p w14:paraId="46187D3C" w14:textId="77777777" w:rsidR="003A789D" w:rsidRDefault="003A789D" w:rsidP="00B06E7F">
      <w:pPr>
        <w:tabs>
          <w:tab w:val="left" w:pos="0"/>
          <w:tab w:val="left" w:pos="4500"/>
        </w:tabs>
        <w:suppressAutoHyphens w:val="0"/>
        <w:jc w:val="right"/>
        <w:rPr>
          <w:b/>
          <w:sz w:val="22"/>
          <w:szCs w:val="22"/>
          <w:lang w:eastAsia="pl-PL"/>
        </w:rPr>
      </w:pPr>
    </w:p>
    <w:p w14:paraId="34893147" w14:textId="77777777" w:rsidR="003A789D" w:rsidRDefault="003A789D" w:rsidP="00B06E7F">
      <w:pPr>
        <w:tabs>
          <w:tab w:val="left" w:pos="0"/>
          <w:tab w:val="left" w:pos="4500"/>
        </w:tabs>
        <w:suppressAutoHyphens w:val="0"/>
        <w:jc w:val="right"/>
        <w:rPr>
          <w:b/>
          <w:sz w:val="22"/>
          <w:szCs w:val="22"/>
          <w:lang w:eastAsia="pl-PL"/>
        </w:rPr>
      </w:pPr>
    </w:p>
    <w:p w14:paraId="0E343967" w14:textId="77777777" w:rsidR="003A789D" w:rsidRDefault="003A789D" w:rsidP="00B06E7F">
      <w:pPr>
        <w:tabs>
          <w:tab w:val="left" w:pos="0"/>
          <w:tab w:val="left" w:pos="4500"/>
        </w:tabs>
        <w:suppressAutoHyphens w:val="0"/>
        <w:jc w:val="right"/>
        <w:rPr>
          <w:b/>
          <w:sz w:val="22"/>
          <w:szCs w:val="22"/>
          <w:lang w:eastAsia="pl-PL"/>
        </w:rPr>
      </w:pPr>
    </w:p>
    <w:p w14:paraId="048AD846" w14:textId="77777777" w:rsidR="003A789D" w:rsidRDefault="003A789D" w:rsidP="00B06E7F">
      <w:pPr>
        <w:tabs>
          <w:tab w:val="left" w:pos="0"/>
          <w:tab w:val="left" w:pos="4500"/>
        </w:tabs>
        <w:suppressAutoHyphens w:val="0"/>
        <w:jc w:val="right"/>
        <w:rPr>
          <w:b/>
          <w:sz w:val="22"/>
          <w:szCs w:val="22"/>
          <w:lang w:eastAsia="pl-PL"/>
        </w:rPr>
      </w:pPr>
    </w:p>
    <w:p w14:paraId="5D979D37" w14:textId="77777777" w:rsidR="003A789D" w:rsidRDefault="003A789D" w:rsidP="00B06E7F">
      <w:pPr>
        <w:tabs>
          <w:tab w:val="left" w:pos="0"/>
          <w:tab w:val="left" w:pos="4500"/>
        </w:tabs>
        <w:suppressAutoHyphens w:val="0"/>
        <w:jc w:val="right"/>
        <w:rPr>
          <w:b/>
          <w:sz w:val="22"/>
          <w:szCs w:val="22"/>
          <w:lang w:eastAsia="pl-PL"/>
        </w:rPr>
      </w:pPr>
    </w:p>
    <w:p w14:paraId="1C773221" w14:textId="77777777" w:rsidR="003A789D" w:rsidRDefault="003A789D" w:rsidP="00B06E7F">
      <w:pPr>
        <w:tabs>
          <w:tab w:val="left" w:pos="0"/>
          <w:tab w:val="left" w:pos="4500"/>
        </w:tabs>
        <w:suppressAutoHyphens w:val="0"/>
        <w:jc w:val="right"/>
        <w:rPr>
          <w:b/>
          <w:sz w:val="22"/>
          <w:szCs w:val="22"/>
          <w:lang w:eastAsia="pl-PL"/>
        </w:rPr>
      </w:pPr>
    </w:p>
    <w:p w14:paraId="23CAEC17" w14:textId="77777777" w:rsidR="003A789D" w:rsidRDefault="003A789D" w:rsidP="00B06E7F">
      <w:pPr>
        <w:tabs>
          <w:tab w:val="left" w:pos="0"/>
          <w:tab w:val="left" w:pos="4500"/>
        </w:tabs>
        <w:suppressAutoHyphens w:val="0"/>
        <w:jc w:val="right"/>
        <w:rPr>
          <w:b/>
          <w:sz w:val="22"/>
          <w:szCs w:val="22"/>
          <w:lang w:eastAsia="pl-PL"/>
        </w:rPr>
      </w:pPr>
    </w:p>
    <w:p w14:paraId="3ACFE880" w14:textId="77777777" w:rsidR="003A789D" w:rsidRDefault="003A789D" w:rsidP="00B06E7F">
      <w:pPr>
        <w:tabs>
          <w:tab w:val="left" w:pos="0"/>
          <w:tab w:val="left" w:pos="4500"/>
        </w:tabs>
        <w:suppressAutoHyphens w:val="0"/>
        <w:jc w:val="right"/>
        <w:rPr>
          <w:b/>
          <w:sz w:val="22"/>
          <w:szCs w:val="22"/>
          <w:lang w:eastAsia="pl-PL"/>
        </w:rPr>
      </w:pPr>
    </w:p>
    <w:p w14:paraId="55174E8A" w14:textId="77777777" w:rsidR="003A789D" w:rsidRDefault="003A789D" w:rsidP="00B06E7F">
      <w:pPr>
        <w:tabs>
          <w:tab w:val="left" w:pos="0"/>
          <w:tab w:val="left" w:pos="4500"/>
        </w:tabs>
        <w:suppressAutoHyphens w:val="0"/>
        <w:jc w:val="right"/>
        <w:rPr>
          <w:b/>
          <w:sz w:val="22"/>
          <w:szCs w:val="22"/>
          <w:lang w:eastAsia="pl-PL"/>
        </w:rPr>
      </w:pPr>
    </w:p>
    <w:p w14:paraId="7A2CEE61" w14:textId="77777777" w:rsidR="003A789D" w:rsidRDefault="003A789D" w:rsidP="00B06E7F">
      <w:pPr>
        <w:tabs>
          <w:tab w:val="left" w:pos="0"/>
          <w:tab w:val="left" w:pos="4500"/>
        </w:tabs>
        <w:suppressAutoHyphens w:val="0"/>
        <w:jc w:val="right"/>
        <w:rPr>
          <w:b/>
          <w:sz w:val="22"/>
          <w:szCs w:val="22"/>
          <w:lang w:eastAsia="pl-PL"/>
        </w:rPr>
      </w:pPr>
    </w:p>
    <w:p w14:paraId="28C1EECF" w14:textId="77777777" w:rsidR="003A789D" w:rsidRDefault="003A789D" w:rsidP="00B06E7F">
      <w:pPr>
        <w:tabs>
          <w:tab w:val="left" w:pos="0"/>
          <w:tab w:val="left" w:pos="4500"/>
        </w:tabs>
        <w:suppressAutoHyphens w:val="0"/>
        <w:jc w:val="right"/>
        <w:rPr>
          <w:b/>
          <w:sz w:val="22"/>
          <w:szCs w:val="22"/>
          <w:lang w:eastAsia="pl-PL"/>
        </w:rPr>
      </w:pPr>
    </w:p>
    <w:p w14:paraId="32F34082" w14:textId="77777777" w:rsidR="003A789D" w:rsidRDefault="003A789D" w:rsidP="00B06E7F">
      <w:pPr>
        <w:tabs>
          <w:tab w:val="left" w:pos="0"/>
          <w:tab w:val="left" w:pos="4500"/>
        </w:tabs>
        <w:suppressAutoHyphens w:val="0"/>
        <w:jc w:val="right"/>
        <w:rPr>
          <w:b/>
          <w:sz w:val="22"/>
          <w:szCs w:val="22"/>
          <w:lang w:eastAsia="pl-PL"/>
        </w:rPr>
      </w:pPr>
    </w:p>
    <w:p w14:paraId="38FE95BE" w14:textId="77777777" w:rsidR="003A789D" w:rsidRDefault="003A789D" w:rsidP="00B06E7F">
      <w:pPr>
        <w:tabs>
          <w:tab w:val="left" w:pos="0"/>
          <w:tab w:val="left" w:pos="4500"/>
        </w:tabs>
        <w:suppressAutoHyphens w:val="0"/>
        <w:jc w:val="right"/>
        <w:rPr>
          <w:b/>
          <w:sz w:val="22"/>
          <w:szCs w:val="22"/>
          <w:lang w:eastAsia="pl-PL"/>
        </w:rPr>
      </w:pPr>
    </w:p>
    <w:p w14:paraId="19C35DB0" w14:textId="77777777" w:rsidR="003A789D" w:rsidRDefault="003A789D" w:rsidP="00B06E7F">
      <w:pPr>
        <w:tabs>
          <w:tab w:val="left" w:pos="0"/>
          <w:tab w:val="left" w:pos="4500"/>
        </w:tabs>
        <w:suppressAutoHyphens w:val="0"/>
        <w:jc w:val="right"/>
        <w:rPr>
          <w:b/>
          <w:sz w:val="22"/>
          <w:szCs w:val="22"/>
          <w:lang w:eastAsia="pl-PL"/>
        </w:rPr>
      </w:pPr>
    </w:p>
    <w:p w14:paraId="76EDDD3C" w14:textId="77777777" w:rsidR="003A789D" w:rsidRDefault="003A789D" w:rsidP="00B06E7F">
      <w:pPr>
        <w:tabs>
          <w:tab w:val="left" w:pos="0"/>
          <w:tab w:val="left" w:pos="4500"/>
        </w:tabs>
        <w:suppressAutoHyphens w:val="0"/>
        <w:jc w:val="right"/>
        <w:rPr>
          <w:b/>
          <w:sz w:val="22"/>
          <w:szCs w:val="22"/>
          <w:lang w:eastAsia="pl-PL"/>
        </w:rPr>
      </w:pPr>
    </w:p>
    <w:p w14:paraId="1E4D3EC2" w14:textId="77777777" w:rsidR="003A789D" w:rsidRDefault="003A789D" w:rsidP="00B06E7F">
      <w:pPr>
        <w:tabs>
          <w:tab w:val="left" w:pos="0"/>
          <w:tab w:val="left" w:pos="4500"/>
        </w:tabs>
        <w:suppressAutoHyphens w:val="0"/>
        <w:jc w:val="right"/>
        <w:rPr>
          <w:b/>
          <w:sz w:val="22"/>
          <w:szCs w:val="22"/>
          <w:lang w:eastAsia="pl-PL"/>
        </w:rPr>
      </w:pPr>
    </w:p>
    <w:p w14:paraId="146D6AFA" w14:textId="77777777" w:rsidR="003A789D" w:rsidRDefault="003A789D" w:rsidP="00B06E7F">
      <w:pPr>
        <w:tabs>
          <w:tab w:val="left" w:pos="0"/>
          <w:tab w:val="left" w:pos="4500"/>
        </w:tabs>
        <w:suppressAutoHyphens w:val="0"/>
        <w:jc w:val="right"/>
        <w:rPr>
          <w:b/>
          <w:sz w:val="22"/>
          <w:szCs w:val="22"/>
          <w:lang w:eastAsia="pl-PL"/>
        </w:rPr>
      </w:pPr>
    </w:p>
    <w:p w14:paraId="44ADABC6" w14:textId="77777777" w:rsidR="003A789D" w:rsidRDefault="003A789D" w:rsidP="00B06E7F">
      <w:pPr>
        <w:tabs>
          <w:tab w:val="left" w:pos="0"/>
          <w:tab w:val="left" w:pos="4500"/>
        </w:tabs>
        <w:suppressAutoHyphens w:val="0"/>
        <w:jc w:val="right"/>
        <w:rPr>
          <w:b/>
          <w:sz w:val="22"/>
          <w:szCs w:val="22"/>
          <w:lang w:eastAsia="pl-PL"/>
        </w:rPr>
      </w:pP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7101A1CC" w:rsidR="005B1FBA" w:rsidRPr="005B1FBA" w:rsidRDefault="004D53AF" w:rsidP="00760634">
      <w:pPr>
        <w:suppressAutoHyphens w:val="0"/>
        <w:jc w:val="center"/>
        <w:rPr>
          <w:b/>
          <w:bCs/>
          <w:sz w:val="20"/>
          <w:szCs w:val="20"/>
          <w:lang w:eastAsia="pl-PL"/>
        </w:rPr>
      </w:pPr>
      <w:r>
        <w:rPr>
          <w:b/>
          <w:bCs/>
          <w:sz w:val="20"/>
          <w:szCs w:val="20"/>
          <w:lang w:eastAsia="pl-PL"/>
        </w:rPr>
        <w:t xml:space="preserve">Sprzedaż i dostawa </w:t>
      </w:r>
      <w:r w:rsidR="00BE6AF7">
        <w:rPr>
          <w:b/>
          <w:bCs/>
          <w:sz w:val="20"/>
          <w:szCs w:val="20"/>
          <w:lang w:eastAsia="pl-PL"/>
        </w:rPr>
        <w:t>implantów neurochirur</w:t>
      </w:r>
      <w:r w:rsidR="00760634">
        <w:rPr>
          <w:b/>
          <w:bCs/>
          <w:sz w:val="20"/>
          <w:szCs w:val="20"/>
          <w:lang w:eastAsia="pl-PL"/>
        </w:rPr>
        <w:t>gicznych</w:t>
      </w:r>
      <w:r>
        <w:rPr>
          <w:b/>
          <w:bCs/>
          <w:sz w:val="20"/>
          <w:szCs w:val="20"/>
          <w:lang w:eastAsia="pl-PL"/>
        </w:rPr>
        <w:t xml:space="preserve"> </w:t>
      </w:r>
      <w:r w:rsidR="00760634">
        <w:rPr>
          <w:b/>
          <w:bCs/>
          <w:sz w:val="20"/>
          <w:szCs w:val="20"/>
          <w:lang w:eastAsia="pl-PL"/>
        </w:rPr>
        <w:t xml:space="preserve">dla potrzeb </w:t>
      </w:r>
      <w:r>
        <w:rPr>
          <w:b/>
          <w:bCs/>
          <w:sz w:val="20"/>
          <w:szCs w:val="20"/>
          <w:lang w:eastAsia="pl-PL"/>
        </w:rPr>
        <w:t xml:space="preserve">Szpitala Specjalistycznego </w:t>
      </w:r>
      <w:r w:rsidR="005B1FBA" w:rsidRPr="005B1FBA">
        <w:rPr>
          <w:b/>
          <w:bCs/>
          <w:sz w:val="20"/>
          <w:szCs w:val="20"/>
          <w:lang w:eastAsia="pl-PL"/>
        </w:rPr>
        <w:t xml:space="preserve">im. Edmunda Biernackiego w Mielcu, znak </w:t>
      </w:r>
      <w:r w:rsidR="00027577">
        <w:rPr>
          <w:b/>
          <w:bCs/>
          <w:sz w:val="20"/>
          <w:szCs w:val="20"/>
          <w:lang w:eastAsia="pl-PL"/>
        </w:rPr>
        <w:t>SzP.ZP.271</w:t>
      </w:r>
      <w:r w:rsidR="003A789D">
        <w:rPr>
          <w:b/>
          <w:bCs/>
          <w:sz w:val="20"/>
          <w:szCs w:val="20"/>
          <w:lang w:eastAsia="pl-PL"/>
        </w:rPr>
        <w:t>.103</w:t>
      </w:r>
      <w:r w:rsidR="00835B70">
        <w:rPr>
          <w:b/>
          <w:bCs/>
          <w:sz w:val="20"/>
          <w:szCs w:val="20"/>
          <w:lang w:eastAsia="pl-PL"/>
        </w:rPr>
        <w:t>.23</w:t>
      </w:r>
    </w:p>
    <w:p w14:paraId="71BE07FC" w14:textId="77777777" w:rsidR="00111DD3" w:rsidRPr="00851B47" w:rsidRDefault="00111DD3" w:rsidP="00111DD3">
      <w:pPr>
        <w:suppressAutoHyphens w:val="0"/>
        <w:jc w:val="center"/>
        <w:rPr>
          <w:b/>
          <w:color w:val="000000"/>
          <w:sz w:val="22"/>
          <w:szCs w:val="22"/>
          <w:lang w:eastAsia="pl-PL"/>
        </w:rPr>
      </w:pPr>
    </w:p>
    <w:p w14:paraId="26005F7D" w14:textId="4B30B9C3" w:rsidR="003A789D" w:rsidRDefault="00111DD3" w:rsidP="003A789D">
      <w:pPr>
        <w:pStyle w:val="Tekstpodstawowy"/>
        <w:rPr>
          <w:rFonts w:cs="Times New Roman"/>
          <w:sz w:val="20"/>
          <w:szCs w:val="20"/>
        </w:rPr>
      </w:pPr>
      <w:r w:rsidRPr="00332EDD">
        <w:rPr>
          <w:sz w:val="20"/>
          <w:szCs w:val="20"/>
          <w:lang w:eastAsia="pl-PL"/>
        </w:rPr>
        <w:t>oferujemy realizację w/w Przedmiotu Zamówienia:</w:t>
      </w:r>
      <w:r w:rsidR="003A789D" w:rsidRPr="003A789D">
        <w:rPr>
          <w:sz w:val="20"/>
          <w:szCs w:val="20"/>
        </w:rPr>
        <w:t xml:space="preserve">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3A789D" w:rsidRPr="00A70AE5" w14:paraId="06D7653B" w14:textId="77777777" w:rsidTr="00492AA2">
        <w:tc>
          <w:tcPr>
            <w:tcW w:w="937" w:type="dxa"/>
            <w:vMerge w:val="restart"/>
            <w:tcBorders>
              <w:top w:val="single" w:sz="6" w:space="0" w:color="000000"/>
              <w:left w:val="single" w:sz="6" w:space="0" w:color="000000"/>
            </w:tcBorders>
            <w:shd w:val="clear" w:color="auto" w:fill="auto"/>
            <w:vAlign w:val="center"/>
          </w:tcPr>
          <w:p w14:paraId="775C0F7B" w14:textId="77777777" w:rsidR="003A789D" w:rsidRPr="00A70AE5" w:rsidRDefault="003A789D" w:rsidP="00492AA2">
            <w:pPr>
              <w:jc w:val="center"/>
              <w:rPr>
                <w:color w:val="000000"/>
                <w:sz w:val="14"/>
                <w:szCs w:val="14"/>
              </w:rPr>
            </w:pPr>
            <w:r w:rsidRPr="00A70AE5">
              <w:rPr>
                <w:color w:val="000000"/>
                <w:sz w:val="14"/>
                <w:szCs w:val="14"/>
              </w:rPr>
              <w:t>L.p.</w:t>
            </w:r>
          </w:p>
          <w:p w14:paraId="21CAD00E" w14:textId="77777777" w:rsidR="003A789D" w:rsidRPr="00A70AE5" w:rsidRDefault="003A789D" w:rsidP="00492AA2">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7C9C71FD" w14:textId="2383C68B" w:rsidR="003A789D" w:rsidRPr="00A70AE5" w:rsidRDefault="003A789D" w:rsidP="00760634">
            <w:pPr>
              <w:jc w:val="center"/>
              <w:rPr>
                <w:color w:val="000000"/>
                <w:sz w:val="14"/>
                <w:szCs w:val="14"/>
              </w:rPr>
            </w:pPr>
            <w:r w:rsidRPr="00A70AE5">
              <w:rPr>
                <w:color w:val="000000"/>
                <w:sz w:val="14"/>
                <w:szCs w:val="14"/>
              </w:rPr>
              <w:t xml:space="preserve">Nazwa handlowa, wymiar jedn. wielkość opakowania </w:t>
            </w:r>
          </w:p>
        </w:tc>
        <w:tc>
          <w:tcPr>
            <w:tcW w:w="824" w:type="dxa"/>
            <w:vMerge w:val="restart"/>
            <w:tcBorders>
              <w:top w:val="single" w:sz="6" w:space="0" w:color="000000"/>
              <w:left w:val="single" w:sz="6" w:space="0" w:color="000000"/>
            </w:tcBorders>
            <w:shd w:val="clear" w:color="auto" w:fill="auto"/>
            <w:vAlign w:val="center"/>
          </w:tcPr>
          <w:p w14:paraId="18CDED00" w14:textId="77777777" w:rsidR="003A789D" w:rsidRPr="00A70AE5" w:rsidRDefault="003A789D" w:rsidP="00492AA2">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2F09D6AB" w14:textId="77777777" w:rsidR="003A789D" w:rsidRPr="00A70AE5" w:rsidRDefault="003A789D" w:rsidP="00492AA2">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277D2468" w14:textId="77777777" w:rsidR="003A789D" w:rsidRPr="00A70AE5" w:rsidRDefault="003A789D" w:rsidP="00492AA2">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06EA6BCC" w14:textId="77777777" w:rsidR="003A789D" w:rsidRPr="00A70AE5" w:rsidRDefault="003A789D" w:rsidP="00492AA2">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6A36258F" w14:textId="77777777" w:rsidR="003A789D" w:rsidRPr="00A70AE5" w:rsidRDefault="003A789D" w:rsidP="00492AA2">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A4BBE7C" w14:textId="77777777" w:rsidR="003A789D" w:rsidRPr="00A70AE5" w:rsidRDefault="003A789D" w:rsidP="00492AA2">
            <w:pPr>
              <w:jc w:val="center"/>
              <w:rPr>
                <w:sz w:val="14"/>
                <w:szCs w:val="14"/>
              </w:rPr>
            </w:pPr>
            <w:r w:rsidRPr="00A70AE5">
              <w:rPr>
                <w:color w:val="000000"/>
                <w:sz w:val="14"/>
                <w:szCs w:val="14"/>
              </w:rPr>
              <w:t>Wartość</w:t>
            </w:r>
          </w:p>
        </w:tc>
      </w:tr>
      <w:tr w:rsidR="003A789D" w:rsidRPr="00A70AE5" w14:paraId="59466084" w14:textId="77777777" w:rsidTr="00492AA2">
        <w:tc>
          <w:tcPr>
            <w:tcW w:w="937" w:type="dxa"/>
            <w:vMerge/>
            <w:tcBorders>
              <w:left w:val="single" w:sz="6" w:space="0" w:color="000000"/>
              <w:bottom w:val="single" w:sz="6" w:space="0" w:color="000000"/>
            </w:tcBorders>
            <w:shd w:val="clear" w:color="auto" w:fill="auto"/>
            <w:vAlign w:val="center"/>
          </w:tcPr>
          <w:p w14:paraId="1053352B" w14:textId="77777777" w:rsidR="003A789D" w:rsidRPr="00A70AE5" w:rsidRDefault="003A789D" w:rsidP="00492AA2">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632B76F4" w14:textId="77777777" w:rsidR="003A789D" w:rsidRPr="00A70AE5" w:rsidRDefault="003A789D" w:rsidP="00492AA2">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157F61A9" w14:textId="77777777" w:rsidR="003A789D" w:rsidRPr="00A70AE5" w:rsidRDefault="003A789D" w:rsidP="00492AA2">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52D23CE7" w14:textId="77777777" w:rsidR="003A789D" w:rsidRPr="00A70AE5" w:rsidRDefault="003A789D" w:rsidP="00492AA2">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66773FB5" w14:textId="77777777" w:rsidR="003A789D" w:rsidRPr="00A70AE5" w:rsidRDefault="003A789D" w:rsidP="00492AA2">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07D40223" w14:textId="77777777" w:rsidR="003A789D" w:rsidRPr="00A70AE5" w:rsidRDefault="003A789D" w:rsidP="00492AA2">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6B62A419" w14:textId="77777777" w:rsidR="003A789D" w:rsidRPr="00A70AE5" w:rsidRDefault="003A789D" w:rsidP="00492AA2">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423E3371" w14:textId="77777777" w:rsidR="003A789D" w:rsidRDefault="003A789D" w:rsidP="00492AA2">
            <w:pPr>
              <w:jc w:val="center"/>
              <w:rPr>
                <w:color w:val="000000"/>
                <w:sz w:val="14"/>
                <w:szCs w:val="14"/>
              </w:rPr>
            </w:pPr>
            <w:r w:rsidRPr="00A70AE5">
              <w:rPr>
                <w:color w:val="000000"/>
                <w:sz w:val="14"/>
                <w:szCs w:val="14"/>
              </w:rPr>
              <w:t>VAT</w:t>
            </w:r>
          </w:p>
          <w:p w14:paraId="6748404D" w14:textId="77777777" w:rsidR="003A789D" w:rsidRPr="00A70AE5" w:rsidRDefault="003A789D" w:rsidP="00492AA2">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59D7CA66" w14:textId="77777777" w:rsidR="003A789D" w:rsidRPr="00A70AE5" w:rsidRDefault="003A789D" w:rsidP="00492AA2">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467C91A2" w14:textId="77777777" w:rsidR="003A789D" w:rsidRPr="00A70AE5" w:rsidRDefault="003A789D" w:rsidP="00492AA2">
            <w:pPr>
              <w:jc w:val="center"/>
              <w:rPr>
                <w:color w:val="000000"/>
                <w:sz w:val="14"/>
                <w:szCs w:val="14"/>
              </w:rPr>
            </w:pPr>
            <w:r w:rsidRPr="00A70AE5">
              <w:rPr>
                <w:color w:val="000000"/>
                <w:sz w:val="14"/>
                <w:szCs w:val="14"/>
              </w:rPr>
              <w:t>netto</w:t>
            </w:r>
          </w:p>
          <w:p w14:paraId="33EBC0E1" w14:textId="77777777" w:rsidR="003A789D" w:rsidRPr="00A70AE5" w:rsidRDefault="003A789D" w:rsidP="00492AA2">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76534716" w14:textId="77777777" w:rsidR="003A789D" w:rsidRDefault="003A789D" w:rsidP="00492AA2">
            <w:pPr>
              <w:jc w:val="center"/>
              <w:rPr>
                <w:color w:val="000000"/>
                <w:sz w:val="14"/>
                <w:szCs w:val="14"/>
              </w:rPr>
            </w:pPr>
            <w:r w:rsidRPr="00A70AE5">
              <w:rPr>
                <w:color w:val="000000"/>
                <w:sz w:val="14"/>
                <w:szCs w:val="14"/>
              </w:rPr>
              <w:t>VAT</w:t>
            </w:r>
          </w:p>
          <w:p w14:paraId="73DAFE8A" w14:textId="77777777" w:rsidR="003A789D" w:rsidRPr="00A70AE5" w:rsidRDefault="003A789D" w:rsidP="00492AA2">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3F589" w14:textId="77777777" w:rsidR="003A789D" w:rsidRPr="00A70AE5" w:rsidRDefault="003A789D" w:rsidP="00492AA2">
            <w:pPr>
              <w:jc w:val="center"/>
              <w:rPr>
                <w:color w:val="000000"/>
                <w:sz w:val="14"/>
                <w:szCs w:val="14"/>
              </w:rPr>
            </w:pPr>
            <w:r w:rsidRPr="00A70AE5">
              <w:rPr>
                <w:color w:val="000000"/>
                <w:sz w:val="14"/>
                <w:szCs w:val="14"/>
              </w:rPr>
              <w:t>brutto</w:t>
            </w:r>
          </w:p>
          <w:p w14:paraId="1CCF56EC" w14:textId="77777777" w:rsidR="003A789D" w:rsidRPr="00A70AE5" w:rsidRDefault="003A789D" w:rsidP="00492AA2">
            <w:pPr>
              <w:jc w:val="center"/>
              <w:rPr>
                <w:sz w:val="14"/>
                <w:szCs w:val="14"/>
              </w:rPr>
            </w:pPr>
            <w:r w:rsidRPr="00A70AE5">
              <w:rPr>
                <w:color w:val="000000"/>
                <w:sz w:val="14"/>
                <w:szCs w:val="14"/>
              </w:rPr>
              <w:t>(kol. 9+10)</w:t>
            </w:r>
          </w:p>
        </w:tc>
      </w:tr>
      <w:tr w:rsidR="003A789D" w:rsidRPr="00A70AE5" w14:paraId="66996756" w14:textId="77777777" w:rsidTr="00492AA2">
        <w:tc>
          <w:tcPr>
            <w:tcW w:w="937" w:type="dxa"/>
            <w:tcBorders>
              <w:left w:val="single" w:sz="6" w:space="0" w:color="000000"/>
              <w:bottom w:val="single" w:sz="6" w:space="0" w:color="000000"/>
            </w:tcBorders>
            <w:shd w:val="clear" w:color="auto" w:fill="auto"/>
            <w:vAlign w:val="center"/>
          </w:tcPr>
          <w:p w14:paraId="7BF19E69" w14:textId="77777777" w:rsidR="003A789D" w:rsidRPr="00A70AE5" w:rsidRDefault="003A789D" w:rsidP="00492AA2">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7F572903" w14:textId="77777777" w:rsidR="003A789D" w:rsidRPr="00A70AE5" w:rsidRDefault="003A789D" w:rsidP="00492AA2">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4DCD567E" w14:textId="77777777" w:rsidR="003A789D" w:rsidRPr="00A70AE5" w:rsidRDefault="003A789D" w:rsidP="00492AA2">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597C0A18" w14:textId="77777777" w:rsidR="003A789D" w:rsidRPr="00A70AE5" w:rsidRDefault="003A789D" w:rsidP="00492AA2">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069C3142" w14:textId="77777777" w:rsidR="003A789D" w:rsidRPr="00A70AE5" w:rsidRDefault="003A789D" w:rsidP="00492AA2">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311A7217" w14:textId="77777777" w:rsidR="003A789D" w:rsidRPr="00A70AE5" w:rsidRDefault="003A789D" w:rsidP="00492AA2">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5E97B046" w14:textId="77777777" w:rsidR="003A789D" w:rsidRPr="00A70AE5" w:rsidRDefault="003A789D" w:rsidP="00492AA2">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7C52580D" w14:textId="77777777" w:rsidR="003A789D" w:rsidRPr="00A70AE5" w:rsidRDefault="003A789D" w:rsidP="00492AA2">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7E08D6C4" w14:textId="77777777" w:rsidR="003A789D" w:rsidRPr="00A70AE5" w:rsidRDefault="003A789D" w:rsidP="00492AA2">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34241AB6" w14:textId="77777777" w:rsidR="003A789D" w:rsidRPr="00A70AE5" w:rsidRDefault="003A789D" w:rsidP="00492AA2">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1752E" w14:textId="77777777" w:rsidR="003A789D" w:rsidRPr="00A70AE5" w:rsidRDefault="003A789D" w:rsidP="00492AA2">
            <w:pPr>
              <w:jc w:val="center"/>
              <w:rPr>
                <w:sz w:val="14"/>
                <w:szCs w:val="14"/>
              </w:rPr>
            </w:pPr>
            <w:r w:rsidRPr="00A70AE5">
              <w:rPr>
                <w:color w:val="000000"/>
                <w:sz w:val="14"/>
                <w:szCs w:val="14"/>
              </w:rPr>
              <w:t>11</w:t>
            </w:r>
          </w:p>
        </w:tc>
      </w:tr>
      <w:tr w:rsidR="003A789D" w14:paraId="2B420C1F" w14:textId="77777777" w:rsidTr="00492AA2">
        <w:trPr>
          <w:trHeight w:val="720"/>
        </w:trPr>
        <w:tc>
          <w:tcPr>
            <w:tcW w:w="937" w:type="dxa"/>
            <w:tcBorders>
              <w:top w:val="single" w:sz="6" w:space="0" w:color="000000"/>
              <w:left w:val="single" w:sz="6" w:space="0" w:color="000000"/>
              <w:bottom w:val="single" w:sz="6" w:space="0" w:color="000000"/>
            </w:tcBorders>
            <w:shd w:val="clear" w:color="auto" w:fill="auto"/>
          </w:tcPr>
          <w:p w14:paraId="261E3139" w14:textId="77777777" w:rsidR="003A789D" w:rsidRDefault="003A789D" w:rsidP="00492AA2">
            <w:pPr>
              <w:snapToGrid w:val="0"/>
              <w:rPr>
                <w:color w:val="000000"/>
              </w:rPr>
            </w:pPr>
          </w:p>
          <w:p w14:paraId="6F532F85" w14:textId="77777777" w:rsidR="003A789D" w:rsidRDefault="003A789D" w:rsidP="00492AA2">
            <w:pPr>
              <w:rPr>
                <w:color w:val="000000"/>
              </w:rPr>
            </w:pPr>
          </w:p>
          <w:p w14:paraId="6552FD05" w14:textId="77777777" w:rsidR="003A789D" w:rsidRDefault="003A789D" w:rsidP="00492AA2">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3BC1A4D3" w14:textId="77777777" w:rsidR="003A789D" w:rsidRDefault="003A789D" w:rsidP="00492AA2">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0EDCFDBC" w14:textId="77777777" w:rsidR="003A789D" w:rsidRDefault="003A789D" w:rsidP="00492AA2">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4EFEC8EC" w14:textId="77777777" w:rsidR="003A789D" w:rsidRDefault="003A789D" w:rsidP="00492AA2">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1F6EE558" w14:textId="77777777" w:rsidR="003A789D" w:rsidRDefault="003A789D" w:rsidP="00492AA2">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7C61321D" w14:textId="77777777" w:rsidR="003A789D" w:rsidRDefault="003A789D" w:rsidP="00492AA2">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37CC77E0" w14:textId="77777777" w:rsidR="003A789D" w:rsidRDefault="003A789D" w:rsidP="00492AA2">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3A1F913C" w14:textId="77777777" w:rsidR="003A789D" w:rsidRDefault="003A789D" w:rsidP="00492AA2">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681381DD" w14:textId="77777777" w:rsidR="003A789D" w:rsidRDefault="003A789D" w:rsidP="00492AA2">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4F69D7AC" w14:textId="77777777" w:rsidR="003A789D" w:rsidRDefault="003A789D" w:rsidP="00492AA2">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2A83B9E7" w14:textId="77777777" w:rsidR="003A789D" w:rsidRDefault="003A789D" w:rsidP="00492AA2">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1A7F9349" w14:textId="77777777" w:rsidR="003A789D" w:rsidRDefault="003A789D" w:rsidP="00492AA2">
            <w:pPr>
              <w:snapToGrid w:val="0"/>
              <w:jc w:val="both"/>
              <w:rPr>
                <w:color w:val="000000"/>
              </w:rPr>
            </w:pPr>
          </w:p>
        </w:tc>
      </w:tr>
      <w:tr w:rsidR="003A789D" w14:paraId="45AFFB9E" w14:textId="77777777" w:rsidTr="00492AA2">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FD7C85F" w14:textId="77777777" w:rsidR="003A789D" w:rsidRDefault="003A789D" w:rsidP="00492AA2">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342EA673" w14:textId="77777777" w:rsidR="003A789D" w:rsidRDefault="003A789D" w:rsidP="00492AA2">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7CB45D9E" w14:textId="77777777" w:rsidR="003A789D" w:rsidRDefault="003A789D" w:rsidP="00492AA2">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2E78806B" w14:textId="77777777" w:rsidR="003A789D" w:rsidRDefault="003A789D" w:rsidP="00492AA2">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5FE352D3" w14:textId="77777777" w:rsidR="003A789D" w:rsidRDefault="003A789D" w:rsidP="00492AA2">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2EED4D35" w14:textId="77777777" w:rsidR="003A789D" w:rsidRDefault="003A789D" w:rsidP="00492AA2">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60B7BAF3" w14:textId="77777777" w:rsidR="003A789D" w:rsidRDefault="003A789D" w:rsidP="00492AA2">
            <w:pPr>
              <w:snapToGrid w:val="0"/>
              <w:jc w:val="center"/>
              <w:rPr>
                <w:color w:val="000000"/>
                <w:sz w:val="14"/>
                <w:szCs w:val="14"/>
              </w:rPr>
            </w:pPr>
            <w:r w:rsidRPr="00A70AE5">
              <w:rPr>
                <w:color w:val="000000"/>
                <w:sz w:val="14"/>
                <w:szCs w:val="14"/>
              </w:rPr>
              <w:t xml:space="preserve">suma </w:t>
            </w:r>
          </w:p>
          <w:p w14:paraId="038BEE2C" w14:textId="77777777" w:rsidR="003A789D" w:rsidRPr="00A70AE5" w:rsidRDefault="003A789D" w:rsidP="00492AA2">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2A3CC50F" w14:textId="77777777" w:rsidR="003A789D" w:rsidRDefault="003A789D" w:rsidP="00492AA2">
            <w:pPr>
              <w:snapToGrid w:val="0"/>
              <w:jc w:val="center"/>
              <w:rPr>
                <w:color w:val="000000"/>
                <w:sz w:val="14"/>
                <w:szCs w:val="14"/>
              </w:rPr>
            </w:pPr>
            <w:r w:rsidRPr="00A70AE5">
              <w:rPr>
                <w:color w:val="000000"/>
                <w:sz w:val="14"/>
                <w:szCs w:val="14"/>
              </w:rPr>
              <w:t xml:space="preserve">suma </w:t>
            </w:r>
          </w:p>
          <w:p w14:paraId="78609754" w14:textId="77777777" w:rsidR="003A789D" w:rsidRPr="00A70AE5" w:rsidRDefault="003A789D" w:rsidP="00492AA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2C9A6B47" w14:textId="77777777" w:rsidR="003A789D" w:rsidRDefault="003A789D" w:rsidP="00492AA2">
            <w:pPr>
              <w:snapToGrid w:val="0"/>
              <w:jc w:val="center"/>
              <w:rPr>
                <w:color w:val="000000"/>
                <w:sz w:val="14"/>
                <w:szCs w:val="14"/>
              </w:rPr>
            </w:pPr>
            <w:r w:rsidRPr="00A70AE5">
              <w:rPr>
                <w:color w:val="000000"/>
                <w:sz w:val="14"/>
                <w:szCs w:val="14"/>
              </w:rPr>
              <w:t xml:space="preserve">suma </w:t>
            </w:r>
          </w:p>
          <w:p w14:paraId="3B123CB7" w14:textId="77777777" w:rsidR="003A789D" w:rsidRPr="00A70AE5" w:rsidRDefault="003A789D" w:rsidP="00492AA2">
            <w:pPr>
              <w:snapToGrid w:val="0"/>
              <w:jc w:val="center"/>
              <w:rPr>
                <w:color w:val="000000"/>
              </w:rPr>
            </w:pPr>
            <w:r w:rsidRPr="00A70AE5">
              <w:rPr>
                <w:color w:val="000000"/>
                <w:sz w:val="14"/>
                <w:szCs w:val="14"/>
              </w:rPr>
              <w:t xml:space="preserve">kolumna </w:t>
            </w:r>
            <w:r>
              <w:rPr>
                <w:color w:val="000000"/>
                <w:sz w:val="14"/>
                <w:szCs w:val="14"/>
              </w:rPr>
              <w:t>11</w:t>
            </w:r>
          </w:p>
        </w:tc>
      </w:tr>
    </w:tbl>
    <w:p w14:paraId="63C2F334" w14:textId="6505AE66" w:rsidR="00AB7DFA" w:rsidRPr="00166FFF" w:rsidRDefault="005B1FBA" w:rsidP="003A789D">
      <w:pPr>
        <w:suppressAutoHyphens w:val="0"/>
        <w:jc w:val="both"/>
        <w:rPr>
          <w:kern w:val="1"/>
          <w:sz w:val="20"/>
          <w:szCs w:val="20"/>
          <w:lang w:eastAsia="ar-SA"/>
        </w:rPr>
      </w:pPr>
      <w:r w:rsidRPr="005B1FBA">
        <w:rPr>
          <w:sz w:val="20"/>
          <w:szCs w:val="20"/>
          <w:lang w:eastAsia="pl-PL"/>
        </w:rPr>
        <w:t xml:space="preserve"> </w:t>
      </w: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56BABE7E" w14:textId="7ED9834A" w:rsidR="00166FFF" w:rsidRPr="0038082E" w:rsidRDefault="00166FFF" w:rsidP="0038082E">
      <w:pPr>
        <w:widowControl w:val="0"/>
        <w:numPr>
          <w:ilvl w:val="0"/>
          <w:numId w:val="12"/>
        </w:numPr>
        <w:overflowPunct w:val="0"/>
        <w:ind w:left="426"/>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1197BD09" w14:textId="77777777" w:rsidR="00BE6AF7" w:rsidRDefault="00166FFF" w:rsidP="00BE6AF7">
      <w:pPr>
        <w:numPr>
          <w:ilvl w:val="0"/>
          <w:numId w:val="11"/>
        </w:numPr>
        <w:suppressAutoHyphens w:val="0"/>
        <w:overflowPunct w:val="0"/>
        <w:autoSpaceDE w:val="0"/>
        <w:autoSpaceDN w:val="0"/>
        <w:adjustRightInd w:val="0"/>
        <w:spacing w:before="120"/>
        <w:ind w:left="426"/>
        <w:jc w:val="both"/>
        <w:textAlignment w:val="baseline"/>
        <w:rPr>
          <w:sz w:val="20"/>
          <w:szCs w:val="20"/>
        </w:rPr>
      </w:pPr>
      <w:r w:rsidRPr="00503F5A">
        <w:rPr>
          <w:sz w:val="20"/>
          <w:szCs w:val="20"/>
        </w:rPr>
        <w:t>wz</w:t>
      </w:r>
      <w:r w:rsidR="003A789D">
        <w:rPr>
          <w:sz w:val="20"/>
          <w:szCs w:val="20"/>
        </w:rPr>
        <w:t>ór</w:t>
      </w:r>
      <w:r w:rsidRPr="00503F5A">
        <w:rPr>
          <w:sz w:val="20"/>
          <w:szCs w:val="20"/>
        </w:rPr>
        <w:t xml:space="preserve"> U</w:t>
      </w:r>
      <w:r w:rsidR="003A789D">
        <w:rPr>
          <w:sz w:val="20"/>
          <w:szCs w:val="20"/>
        </w:rPr>
        <w:t xml:space="preserve">mowy </w:t>
      </w:r>
      <w:r w:rsidRPr="00503F5A">
        <w:rPr>
          <w:sz w:val="20"/>
          <w:szCs w:val="20"/>
        </w:rPr>
        <w:t>załączon</w:t>
      </w:r>
      <w:r w:rsidR="003A789D">
        <w:rPr>
          <w:sz w:val="20"/>
          <w:szCs w:val="20"/>
        </w:rPr>
        <w:t>y</w:t>
      </w:r>
      <w:r w:rsidRPr="00503F5A">
        <w:rPr>
          <w:sz w:val="20"/>
          <w:szCs w:val="20"/>
        </w:rPr>
        <w:t xml:space="preserve"> do </w:t>
      </w:r>
      <w:r w:rsidR="00EE6D9B">
        <w:rPr>
          <w:sz w:val="20"/>
          <w:szCs w:val="20"/>
        </w:rPr>
        <w:t>Zapytania</w:t>
      </w:r>
      <w:r w:rsidR="003A789D">
        <w:rPr>
          <w:sz w:val="20"/>
          <w:szCs w:val="20"/>
        </w:rPr>
        <w:t xml:space="preserve"> (Załącznik nr 2</w:t>
      </w:r>
      <w:r w:rsidRPr="00503F5A">
        <w:rPr>
          <w:sz w:val="20"/>
          <w:szCs w:val="20"/>
        </w:rPr>
        <w:t>) akceptujemy bez zastrzeżeń i zobowiązujemy się w przypadku wyboru naszej oferty do jej podpisania w miejscu i terminie wyznaczonym przez Zamawiającego,</w:t>
      </w:r>
    </w:p>
    <w:p w14:paraId="183367F6" w14:textId="2443F4C6" w:rsidR="00BE6AF7" w:rsidRPr="00BE6AF7" w:rsidRDefault="00BE6AF7" w:rsidP="00BE6AF7">
      <w:pPr>
        <w:numPr>
          <w:ilvl w:val="0"/>
          <w:numId w:val="11"/>
        </w:numPr>
        <w:suppressAutoHyphens w:val="0"/>
        <w:overflowPunct w:val="0"/>
        <w:autoSpaceDE w:val="0"/>
        <w:autoSpaceDN w:val="0"/>
        <w:adjustRightInd w:val="0"/>
        <w:spacing w:before="120"/>
        <w:ind w:left="426"/>
        <w:jc w:val="both"/>
        <w:textAlignment w:val="baseline"/>
        <w:rPr>
          <w:sz w:val="20"/>
          <w:szCs w:val="20"/>
        </w:rPr>
      </w:pPr>
      <w:r w:rsidRPr="00BE6AF7">
        <w:rPr>
          <w:sz w:val="20"/>
          <w:szCs w:val="20"/>
        </w:rPr>
        <w:t>zobowiązujemy się dostarczyć w terminie 7 dni od daty podpisania umowy, do Magazynu Depozytowego, mieszczącego się na Bloku Operacyjnym, asortyment określony w zamówieniu, który będzie do dyspozycji Zamawiającego,</w:t>
      </w:r>
    </w:p>
    <w:p w14:paraId="25AD2B5B" w14:textId="7C9AB602" w:rsidR="00BE6AF7" w:rsidRPr="00BE6AF7" w:rsidRDefault="00BE6AF7" w:rsidP="00BE6AF7">
      <w:pPr>
        <w:numPr>
          <w:ilvl w:val="0"/>
          <w:numId w:val="11"/>
        </w:numPr>
        <w:suppressAutoHyphens w:val="0"/>
        <w:overflowPunct w:val="0"/>
        <w:autoSpaceDE w:val="0"/>
        <w:autoSpaceDN w:val="0"/>
        <w:adjustRightInd w:val="0"/>
        <w:spacing w:before="120"/>
        <w:ind w:left="426"/>
        <w:jc w:val="both"/>
        <w:textAlignment w:val="baseline"/>
        <w:rPr>
          <w:sz w:val="20"/>
          <w:szCs w:val="20"/>
        </w:rPr>
      </w:pPr>
      <w:r w:rsidRPr="00BE6AF7">
        <w:rPr>
          <w:sz w:val="20"/>
          <w:szCs w:val="20"/>
        </w:rPr>
        <w:t>uzupełnienie Magazynu Depozytowego będzie się odbywało na podstawie raportu zużycia wystawionego przez Zamawiającego, o elementy określone w tym raporcie, w terminie dwóch dni roboczych od daty otrzymania raportu,</w:t>
      </w:r>
    </w:p>
    <w:p w14:paraId="7F650ABC" w14:textId="44E2D89A" w:rsidR="00BE6AF7" w:rsidRPr="00BE6AF7" w:rsidRDefault="00BE6AF7" w:rsidP="000E6311">
      <w:pPr>
        <w:numPr>
          <w:ilvl w:val="0"/>
          <w:numId w:val="24"/>
        </w:numPr>
        <w:suppressAutoHyphens w:val="0"/>
        <w:overflowPunct w:val="0"/>
        <w:autoSpaceDE w:val="0"/>
        <w:autoSpaceDN w:val="0"/>
        <w:adjustRightInd w:val="0"/>
        <w:spacing w:before="120"/>
        <w:ind w:left="426"/>
        <w:jc w:val="both"/>
        <w:textAlignment w:val="baseline"/>
        <w:rPr>
          <w:sz w:val="20"/>
          <w:szCs w:val="20"/>
        </w:rPr>
      </w:pPr>
      <w:r w:rsidRPr="00BE6AF7">
        <w:rPr>
          <w:sz w:val="20"/>
          <w:szCs w:val="20"/>
        </w:rPr>
        <w:t xml:space="preserve">przedmiot zamówienia będziemy realizować sukcesywnie do dnia </w:t>
      </w:r>
      <w:r>
        <w:rPr>
          <w:b/>
          <w:bCs/>
          <w:sz w:val="20"/>
          <w:szCs w:val="20"/>
        </w:rPr>
        <w:t>02</w:t>
      </w:r>
      <w:r w:rsidRPr="00BE6AF7">
        <w:rPr>
          <w:b/>
          <w:bCs/>
          <w:sz w:val="20"/>
          <w:szCs w:val="20"/>
        </w:rPr>
        <w:t>.10.202</w:t>
      </w:r>
      <w:r>
        <w:rPr>
          <w:b/>
          <w:bCs/>
          <w:sz w:val="20"/>
          <w:szCs w:val="20"/>
        </w:rPr>
        <w:t>4</w:t>
      </w:r>
      <w:r w:rsidRPr="00BE6AF7">
        <w:rPr>
          <w:b/>
          <w:bCs/>
          <w:sz w:val="20"/>
          <w:szCs w:val="20"/>
        </w:rPr>
        <w:t>r.,</w:t>
      </w:r>
    </w:p>
    <w:p w14:paraId="2B6D8993" w14:textId="365453C8" w:rsidR="00BE6AF7" w:rsidRPr="00BE6AF7" w:rsidRDefault="00BE6AF7" w:rsidP="000E6311">
      <w:pPr>
        <w:numPr>
          <w:ilvl w:val="0"/>
          <w:numId w:val="24"/>
        </w:numPr>
        <w:suppressAutoHyphens w:val="0"/>
        <w:overflowPunct w:val="0"/>
        <w:autoSpaceDE w:val="0"/>
        <w:autoSpaceDN w:val="0"/>
        <w:adjustRightInd w:val="0"/>
        <w:spacing w:before="120"/>
        <w:ind w:left="426"/>
        <w:jc w:val="both"/>
        <w:textAlignment w:val="baseline"/>
        <w:rPr>
          <w:sz w:val="20"/>
          <w:szCs w:val="20"/>
        </w:rPr>
      </w:pPr>
      <w:r w:rsidRPr="00BE6AF7">
        <w:rPr>
          <w:sz w:val="20"/>
          <w:szCs w:val="20"/>
        </w:rPr>
        <w:t>dostawy będziemy realizować transportem własnym, na swój koszt i ryzyko do Magazynu Depozytowego Zamawiającego mieszczący się na Bloku Operacyjnym Szpitala Specjalistycznego w Mielcu</w:t>
      </w:r>
    </w:p>
    <w:p w14:paraId="503F61DC" w14:textId="58B57A08" w:rsidR="00BE6AF7" w:rsidRPr="00BE6AF7" w:rsidRDefault="00BE6AF7" w:rsidP="00BE6AF7">
      <w:pPr>
        <w:widowControl w:val="0"/>
        <w:numPr>
          <w:ilvl w:val="0"/>
          <w:numId w:val="12"/>
        </w:numPr>
        <w:overflowPunct w:val="0"/>
        <w:spacing w:before="120"/>
        <w:ind w:left="426"/>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BE6AF7">
      <w:pPr>
        <w:widowControl w:val="0"/>
        <w:numPr>
          <w:ilvl w:val="0"/>
          <w:numId w:val="12"/>
        </w:numPr>
        <w:overflowPunct w:val="0"/>
        <w:spacing w:before="120"/>
        <w:ind w:left="426"/>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BE6AF7">
      <w:pPr>
        <w:widowControl w:val="0"/>
        <w:numPr>
          <w:ilvl w:val="0"/>
          <w:numId w:val="12"/>
        </w:numPr>
        <w:overflowPunct w:val="0"/>
        <w:spacing w:before="120"/>
        <w:ind w:left="426" w:hanging="284"/>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BE6AF7">
      <w:pPr>
        <w:widowControl w:val="0"/>
        <w:numPr>
          <w:ilvl w:val="0"/>
          <w:numId w:val="8"/>
        </w:numPr>
        <w:tabs>
          <w:tab w:val="num" w:pos="-708"/>
        </w:tabs>
        <w:overflowPunct w:val="0"/>
        <w:spacing w:before="120"/>
        <w:ind w:left="426"/>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0E6311">
      <w:pPr>
        <w:pStyle w:val="Akapitzlist"/>
        <w:widowControl w:val="0"/>
        <w:numPr>
          <w:ilvl w:val="0"/>
          <w:numId w:val="25"/>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w:t>
      </w:r>
      <w:r w:rsidRPr="00BE6AF7">
        <w:rPr>
          <w:rFonts w:cs="Calibri"/>
          <w:iCs/>
          <w:kern w:val="1"/>
          <w:sz w:val="20"/>
          <w:szCs w:val="20"/>
          <w:lang w:eastAsia="ar-SA"/>
        </w:rPr>
        <w:t xml:space="preserve">ch w zakresie przeciwdziałania </w:t>
      </w:r>
      <w:r w:rsidRPr="00BE6AF7">
        <w:rPr>
          <w:rFonts w:cs="Calibri"/>
          <w:iCs/>
          <w:kern w:val="1"/>
          <w:sz w:val="20"/>
          <w:szCs w:val="20"/>
          <w:lang w:eastAsia="ar-SA"/>
        </w:rPr>
        <w:t>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4A63FD79" w14:textId="56639788" w:rsidR="00111DD3" w:rsidRPr="00503F5A" w:rsidRDefault="00BE6AF7" w:rsidP="00BE6AF7">
      <w:pPr>
        <w:suppressAutoHyphens w:val="0"/>
        <w:ind w:left="426"/>
        <w:jc w:val="center"/>
        <w:rPr>
          <w:i/>
          <w:sz w:val="16"/>
          <w:szCs w:val="16"/>
          <w:lang w:eastAsia="pl-PL"/>
        </w:rPr>
      </w:pPr>
      <w:r w:rsidRPr="00503F5A">
        <w:rPr>
          <w:i/>
          <w:sz w:val="16"/>
          <w:szCs w:val="16"/>
          <w:lang w:eastAsia="pl-PL"/>
        </w:rPr>
        <w:t xml:space="preserve"> </w:t>
      </w:r>
      <w:r w:rsidR="00111DD3" w:rsidRPr="00503F5A">
        <w:rPr>
          <w:i/>
          <w:sz w:val="16"/>
          <w:szCs w:val="16"/>
          <w:lang w:eastAsia="pl-PL"/>
        </w:rPr>
        <w:t>( pieczątka i podpis Wykonawcy</w:t>
      </w:r>
    </w:p>
    <w:p w14:paraId="78FFF773" w14:textId="77777777" w:rsidR="00111DD3" w:rsidRPr="00503F5A" w:rsidRDefault="00111DD3" w:rsidP="00BE6AF7">
      <w:pPr>
        <w:suppressAutoHyphens w:val="0"/>
        <w:ind w:left="42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355ACBE6" w14:textId="77777777" w:rsidR="00111DD3" w:rsidRPr="00503F5A" w:rsidRDefault="00111DD3" w:rsidP="00BE6AF7">
      <w:pPr>
        <w:suppressAutoHyphens w:val="0"/>
        <w:ind w:left="426"/>
        <w:rPr>
          <w:sz w:val="20"/>
          <w:szCs w:val="20"/>
          <w:lang w:eastAsia="pl-PL"/>
        </w:rPr>
      </w:pPr>
      <w:r w:rsidRPr="00503F5A">
        <w:rPr>
          <w:sz w:val="20"/>
          <w:szCs w:val="20"/>
          <w:lang w:eastAsia="pl-PL"/>
        </w:rPr>
        <w:t>Data: ……………………</w:t>
      </w: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6E4A6FE4" w14:textId="77777777" w:rsidR="004D53AF" w:rsidRDefault="004D53AF" w:rsidP="0020289F">
      <w:pPr>
        <w:rPr>
          <w:b/>
          <w:sz w:val="22"/>
          <w:szCs w:val="22"/>
        </w:rPr>
      </w:pPr>
    </w:p>
    <w:p w14:paraId="38B36049" w14:textId="77777777" w:rsidR="004D53AF" w:rsidRDefault="004D53AF" w:rsidP="0020289F">
      <w:pPr>
        <w:rPr>
          <w:b/>
          <w:sz w:val="22"/>
          <w:szCs w:val="22"/>
        </w:rPr>
      </w:pPr>
    </w:p>
    <w:p w14:paraId="54819E12" w14:textId="77777777" w:rsidR="004D53AF" w:rsidRDefault="004D53AF" w:rsidP="0020289F">
      <w:pPr>
        <w:rPr>
          <w:b/>
          <w:sz w:val="22"/>
          <w:szCs w:val="22"/>
        </w:rPr>
      </w:pPr>
    </w:p>
    <w:p w14:paraId="68427990" w14:textId="77777777" w:rsidR="004D53AF" w:rsidRDefault="004D53AF" w:rsidP="0020289F">
      <w:pPr>
        <w:rPr>
          <w:b/>
          <w:sz w:val="22"/>
          <w:szCs w:val="22"/>
        </w:rPr>
      </w:pPr>
    </w:p>
    <w:p w14:paraId="5CA681B0" w14:textId="77777777" w:rsidR="00A049E6" w:rsidRDefault="00A049E6" w:rsidP="0020289F">
      <w:pPr>
        <w:rPr>
          <w:b/>
          <w:sz w:val="22"/>
          <w:szCs w:val="22"/>
        </w:rPr>
      </w:pPr>
    </w:p>
    <w:p w14:paraId="465BABDD" w14:textId="77777777" w:rsidR="00BE6AF7" w:rsidRDefault="00BE6AF7" w:rsidP="0020289F">
      <w:pPr>
        <w:rPr>
          <w:b/>
          <w:sz w:val="22"/>
          <w:szCs w:val="22"/>
        </w:rPr>
      </w:pPr>
    </w:p>
    <w:p w14:paraId="798EA098" w14:textId="77777777" w:rsidR="0038082E" w:rsidRDefault="0038082E" w:rsidP="0020289F">
      <w:pPr>
        <w:rPr>
          <w:b/>
          <w:sz w:val="22"/>
          <w:szCs w:val="22"/>
        </w:rPr>
      </w:pPr>
    </w:p>
    <w:p w14:paraId="2FA8CC36" w14:textId="77777777" w:rsidR="00803A38" w:rsidRDefault="00803A38" w:rsidP="0048613E">
      <w:pPr>
        <w:jc w:val="right"/>
        <w:rPr>
          <w:b/>
          <w:sz w:val="22"/>
          <w:szCs w:val="22"/>
        </w:rPr>
      </w:pPr>
    </w:p>
    <w:p w14:paraId="3A5EA28C" w14:textId="5855544B" w:rsidR="000E6311" w:rsidRDefault="000E6311" w:rsidP="000E6311">
      <w:pPr>
        <w:tabs>
          <w:tab w:val="left" w:pos="8460"/>
        </w:tabs>
        <w:jc w:val="right"/>
        <w:rPr>
          <w:b/>
          <w:sz w:val="22"/>
          <w:szCs w:val="22"/>
        </w:rPr>
      </w:pPr>
      <w:r w:rsidRPr="008C3284">
        <w:rPr>
          <w:b/>
          <w:sz w:val="22"/>
          <w:szCs w:val="22"/>
        </w:rPr>
        <w:t xml:space="preserve">Załącznik nr </w:t>
      </w:r>
      <w:r w:rsidR="002E23C9">
        <w:rPr>
          <w:b/>
          <w:sz w:val="22"/>
          <w:szCs w:val="22"/>
        </w:rPr>
        <w:t>2 do Zapytania ofertowego</w:t>
      </w:r>
      <w:r>
        <w:rPr>
          <w:b/>
          <w:sz w:val="22"/>
          <w:szCs w:val="22"/>
        </w:rPr>
        <w:t xml:space="preserve"> </w:t>
      </w:r>
    </w:p>
    <w:p w14:paraId="7C66B114" w14:textId="77777777" w:rsidR="000E6311" w:rsidRPr="004A4524" w:rsidRDefault="000E6311" w:rsidP="000E6311">
      <w:pPr>
        <w:tabs>
          <w:tab w:val="left" w:pos="0"/>
          <w:tab w:val="left" w:pos="4500"/>
        </w:tabs>
        <w:jc w:val="right"/>
        <w:rPr>
          <w:sz w:val="16"/>
          <w:szCs w:val="16"/>
        </w:rPr>
      </w:pPr>
    </w:p>
    <w:p w14:paraId="6D494884" w14:textId="77777777" w:rsidR="0087692B" w:rsidRDefault="0087692B" w:rsidP="000E6311">
      <w:pPr>
        <w:jc w:val="center"/>
        <w:rPr>
          <w:b/>
          <w:sz w:val="28"/>
          <w:u w:val="single"/>
        </w:rPr>
      </w:pPr>
    </w:p>
    <w:p w14:paraId="0AA446C7" w14:textId="77777777" w:rsidR="000E6311" w:rsidRDefault="000E6311" w:rsidP="000E6311">
      <w:pPr>
        <w:jc w:val="center"/>
        <w:rPr>
          <w:sz w:val="10"/>
          <w:szCs w:val="10"/>
        </w:rPr>
      </w:pPr>
      <w:r>
        <w:rPr>
          <w:b/>
          <w:sz w:val="28"/>
          <w:u w:val="single"/>
        </w:rPr>
        <w:t>W Z Ó R   U M O W Y</w:t>
      </w:r>
      <w:r>
        <w:rPr>
          <w:b/>
          <w:sz w:val="28"/>
        </w:rPr>
        <w:t xml:space="preserve"> </w:t>
      </w:r>
    </w:p>
    <w:p w14:paraId="5B3BF32B" w14:textId="77777777" w:rsidR="000E6311" w:rsidRDefault="000E6311" w:rsidP="000E6311">
      <w:pPr>
        <w:jc w:val="both"/>
        <w:rPr>
          <w:sz w:val="20"/>
          <w:szCs w:val="20"/>
        </w:rPr>
      </w:pPr>
    </w:p>
    <w:p w14:paraId="25EC9F46" w14:textId="77777777" w:rsidR="000E6311" w:rsidRPr="007D6598" w:rsidRDefault="000E6311" w:rsidP="000E6311">
      <w:pPr>
        <w:jc w:val="both"/>
        <w:rPr>
          <w:sz w:val="20"/>
          <w:szCs w:val="20"/>
        </w:rPr>
      </w:pPr>
    </w:p>
    <w:p w14:paraId="01A7146E" w14:textId="77777777" w:rsidR="000E6311" w:rsidRDefault="000E6311" w:rsidP="000E6311">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01C764D4" w14:textId="77777777" w:rsidR="000E6311" w:rsidRDefault="000E6311" w:rsidP="000E6311">
      <w:pPr>
        <w:ind w:left="708"/>
        <w:jc w:val="both"/>
        <w:rPr>
          <w:sz w:val="10"/>
        </w:rPr>
      </w:pPr>
      <w:r>
        <w:rPr>
          <w:sz w:val="20"/>
          <w:szCs w:val="20"/>
        </w:rPr>
        <w:t>…………………………………</w:t>
      </w:r>
    </w:p>
    <w:p w14:paraId="5973DA94" w14:textId="77777777" w:rsidR="000E6311" w:rsidRDefault="000E6311" w:rsidP="000E6311">
      <w:pPr>
        <w:jc w:val="both"/>
        <w:rPr>
          <w:sz w:val="10"/>
        </w:rPr>
      </w:pPr>
    </w:p>
    <w:p w14:paraId="4C9542A1" w14:textId="77777777" w:rsidR="000E6311" w:rsidRDefault="000E6311" w:rsidP="000E6311">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152A0A6F" w14:textId="77777777" w:rsidR="000E6311" w:rsidRDefault="000E6311" w:rsidP="000E6311">
      <w:pPr>
        <w:ind w:left="708"/>
        <w:jc w:val="both"/>
        <w:rPr>
          <w:sz w:val="20"/>
          <w:szCs w:val="20"/>
        </w:rPr>
      </w:pPr>
      <w:r>
        <w:rPr>
          <w:sz w:val="20"/>
          <w:szCs w:val="20"/>
        </w:rPr>
        <w:t>…………………………………</w:t>
      </w:r>
    </w:p>
    <w:p w14:paraId="08DF060A" w14:textId="77777777" w:rsidR="000E6311" w:rsidRDefault="000E6311" w:rsidP="000E6311">
      <w:pPr>
        <w:ind w:left="708"/>
        <w:jc w:val="both"/>
        <w:rPr>
          <w:sz w:val="10"/>
          <w:szCs w:val="10"/>
        </w:rPr>
      </w:pPr>
      <w:r>
        <w:rPr>
          <w:sz w:val="20"/>
          <w:szCs w:val="20"/>
        </w:rPr>
        <w:t>…………………………………</w:t>
      </w:r>
    </w:p>
    <w:p w14:paraId="02A2CB7A" w14:textId="77777777" w:rsidR="0087692B" w:rsidRDefault="0087692B" w:rsidP="0087692B">
      <w:pPr>
        <w:jc w:val="both"/>
        <w:rPr>
          <w:color w:val="000000" w:themeColor="text1"/>
          <w:sz w:val="20"/>
          <w:szCs w:val="20"/>
        </w:rPr>
      </w:pPr>
    </w:p>
    <w:p w14:paraId="561E6686" w14:textId="77777777" w:rsidR="0087692B" w:rsidRPr="0087692B" w:rsidRDefault="0087692B" w:rsidP="0087692B">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14:paraId="674FFCD1" w14:textId="77777777" w:rsidR="0087692B" w:rsidRPr="0087692B" w:rsidRDefault="0087692B" w:rsidP="0087692B">
      <w:pPr>
        <w:jc w:val="both"/>
        <w:rPr>
          <w:color w:val="FF0000"/>
          <w:sz w:val="20"/>
          <w:szCs w:val="20"/>
        </w:rPr>
      </w:pPr>
    </w:p>
    <w:p w14:paraId="1792D00B" w14:textId="77777777" w:rsidR="000E6311" w:rsidRDefault="000E6311" w:rsidP="000E6311">
      <w:pPr>
        <w:jc w:val="both"/>
        <w:rPr>
          <w:sz w:val="20"/>
          <w:szCs w:val="20"/>
        </w:rPr>
      </w:pPr>
    </w:p>
    <w:p w14:paraId="7643FBE7" w14:textId="77777777" w:rsidR="000E6311" w:rsidRDefault="000E6311" w:rsidP="000E6311">
      <w:pPr>
        <w:jc w:val="center"/>
        <w:rPr>
          <w:sz w:val="20"/>
          <w:szCs w:val="20"/>
        </w:rPr>
      </w:pPr>
      <w:r>
        <w:rPr>
          <w:b/>
          <w:sz w:val="20"/>
          <w:szCs w:val="20"/>
        </w:rPr>
        <w:t>§   1</w:t>
      </w:r>
    </w:p>
    <w:p w14:paraId="2923C451" w14:textId="7FD26A6E" w:rsidR="000E6311" w:rsidRPr="009B7147" w:rsidRDefault="000E6311" w:rsidP="000E6311">
      <w:pPr>
        <w:pStyle w:val="Akapitzlist"/>
        <w:widowControl w:val="0"/>
        <w:numPr>
          <w:ilvl w:val="0"/>
          <w:numId w:val="39"/>
        </w:numPr>
        <w:overflowPunct w:val="0"/>
        <w:contextualSpacing w:val="0"/>
        <w:jc w:val="both"/>
        <w:textAlignment w:val="baseline"/>
        <w:rPr>
          <w:sz w:val="20"/>
          <w:szCs w:val="20"/>
        </w:rPr>
      </w:pPr>
      <w:r w:rsidRPr="009B7147">
        <w:rPr>
          <w:sz w:val="20"/>
          <w:szCs w:val="20"/>
        </w:rPr>
        <w:t xml:space="preserve">Przedmiotem niniejszej umowy jest sukcesywna sprzedaż i dostawa </w:t>
      </w:r>
      <w:r w:rsidR="0038082E">
        <w:rPr>
          <w:sz w:val="20"/>
          <w:szCs w:val="20"/>
        </w:rPr>
        <w:t>implantów neurochirurgicznych</w:t>
      </w:r>
      <w:r w:rsidRPr="006D2AFF">
        <w:rPr>
          <w:sz w:val="20"/>
          <w:szCs w:val="20"/>
        </w:rPr>
        <w:t xml:space="preserve"> dla potrzeb Szpitala Specjalistycznego im. Edmunda Biernackiego w Mielcu</w:t>
      </w:r>
      <w:r w:rsidRPr="009B7147">
        <w:rPr>
          <w:sz w:val="20"/>
          <w:szCs w:val="20"/>
        </w:rPr>
        <w:t xml:space="preserve"> – wykaz </w:t>
      </w:r>
      <w:r w:rsidR="0038082E">
        <w:rPr>
          <w:sz w:val="20"/>
          <w:szCs w:val="20"/>
        </w:rPr>
        <w:t xml:space="preserve">sporządzony na podstawie oferty </w:t>
      </w:r>
      <w:r w:rsidRPr="009B7147">
        <w:rPr>
          <w:sz w:val="20"/>
          <w:szCs w:val="20"/>
        </w:rPr>
        <w:t>Wykonawcy stanowiąc</w:t>
      </w:r>
      <w:r w:rsidR="0038082E">
        <w:rPr>
          <w:sz w:val="20"/>
          <w:szCs w:val="20"/>
        </w:rPr>
        <w:t>a</w:t>
      </w:r>
      <w:r w:rsidRPr="009B7147">
        <w:rPr>
          <w:sz w:val="20"/>
          <w:szCs w:val="20"/>
        </w:rPr>
        <w:t xml:space="preserve"> integralną część umowy, na rzecz Zamawiającego, realizowana przez Wykonawcę na jego koszt, na zasadach wskazanych w niniejszej umowie, </w:t>
      </w:r>
      <w:r w:rsidR="0038082E">
        <w:rPr>
          <w:sz w:val="20"/>
          <w:szCs w:val="20"/>
        </w:rPr>
        <w:t>Zapytaniu Ofertowym</w:t>
      </w:r>
      <w:r w:rsidRPr="009B7147">
        <w:rPr>
          <w:sz w:val="20"/>
          <w:szCs w:val="20"/>
        </w:rPr>
        <w:t xml:space="preserve"> (dalej </w:t>
      </w:r>
      <w:r w:rsidR="0038082E">
        <w:rPr>
          <w:sz w:val="20"/>
          <w:szCs w:val="20"/>
        </w:rPr>
        <w:t>Zapytanie</w:t>
      </w:r>
      <w:r w:rsidRPr="009B7147">
        <w:rPr>
          <w:sz w:val="20"/>
          <w:szCs w:val="20"/>
        </w:rPr>
        <w:t xml:space="preserve">) znak: </w:t>
      </w:r>
      <w:r>
        <w:rPr>
          <w:sz w:val="20"/>
          <w:szCs w:val="20"/>
        </w:rPr>
        <w:t>SzP.ZP.271.</w:t>
      </w:r>
      <w:r w:rsidR="00FB5AA3">
        <w:rPr>
          <w:sz w:val="20"/>
          <w:szCs w:val="20"/>
        </w:rPr>
        <w:t>103</w:t>
      </w:r>
      <w:r>
        <w:rPr>
          <w:sz w:val="20"/>
          <w:szCs w:val="20"/>
        </w:rPr>
        <w:t xml:space="preserve">.23 </w:t>
      </w:r>
      <w:r w:rsidRPr="009B7147">
        <w:rPr>
          <w:sz w:val="20"/>
          <w:szCs w:val="20"/>
        </w:rPr>
        <w:t>oraz zgodnie z ofertą Wykonawcy z dnia ……………</w:t>
      </w:r>
    </w:p>
    <w:p w14:paraId="5C2F2F2A" w14:textId="77777777" w:rsidR="000E6311" w:rsidRPr="00763EE3" w:rsidRDefault="000E6311" w:rsidP="000E6311">
      <w:pPr>
        <w:pStyle w:val="Akapitzlist"/>
        <w:widowControl w:val="0"/>
        <w:numPr>
          <w:ilvl w:val="0"/>
          <w:numId w:val="39"/>
        </w:numPr>
        <w:overflowPunct w:val="0"/>
        <w:contextualSpacing w:val="0"/>
        <w:jc w:val="both"/>
        <w:textAlignment w:val="baseline"/>
        <w:rPr>
          <w:sz w:val="20"/>
          <w:szCs w:val="20"/>
        </w:rPr>
      </w:pPr>
      <w:r>
        <w:rPr>
          <w:sz w:val="20"/>
          <w:szCs w:val="20"/>
        </w:rPr>
        <w:t xml:space="preserve">Wykonawca, w razie potrzeby, na wniosek Zamawiającego </w:t>
      </w:r>
      <w:r w:rsidRPr="00763EE3">
        <w:rPr>
          <w:sz w:val="20"/>
          <w:szCs w:val="20"/>
        </w:rPr>
        <w:t>przeprowadz</w:t>
      </w:r>
      <w:r>
        <w:rPr>
          <w:sz w:val="20"/>
          <w:szCs w:val="20"/>
        </w:rPr>
        <w:t>i</w:t>
      </w:r>
      <w:r w:rsidRPr="00763EE3">
        <w:rPr>
          <w:sz w:val="20"/>
          <w:szCs w:val="20"/>
        </w:rPr>
        <w:t xml:space="preserve"> szkolenia z zakresu zastosowania przedmiotu umowy dla pracowników Zamawiającego w terminie i na warunkach określonych przez Zamawiającego. Termin i warunki szkolenia</w:t>
      </w:r>
      <w:r>
        <w:rPr>
          <w:sz w:val="20"/>
          <w:szCs w:val="20"/>
        </w:rPr>
        <w:t>,</w:t>
      </w:r>
      <w:r w:rsidRPr="00763EE3">
        <w:rPr>
          <w:sz w:val="20"/>
          <w:szCs w:val="20"/>
        </w:rPr>
        <w:t xml:space="preserve"> o których mowa w zdaniu poprzednim</w:t>
      </w:r>
      <w:r>
        <w:rPr>
          <w:sz w:val="20"/>
          <w:szCs w:val="20"/>
        </w:rPr>
        <w:t>,</w:t>
      </w:r>
      <w:r w:rsidRPr="00763EE3">
        <w:rPr>
          <w:sz w:val="20"/>
          <w:szCs w:val="20"/>
        </w:rPr>
        <w:t xml:space="preserve"> zostaną wskazane przez uprawnionego pracownika Zamawiającego.</w:t>
      </w:r>
    </w:p>
    <w:p w14:paraId="19315300" w14:textId="33BB118C" w:rsidR="000E6311" w:rsidRPr="00763EE3" w:rsidRDefault="0038082E" w:rsidP="000E6311">
      <w:pPr>
        <w:pStyle w:val="Akapitzlist"/>
        <w:widowControl w:val="0"/>
        <w:numPr>
          <w:ilvl w:val="0"/>
          <w:numId w:val="39"/>
        </w:numPr>
        <w:overflowPunct w:val="0"/>
        <w:contextualSpacing w:val="0"/>
        <w:jc w:val="both"/>
        <w:rPr>
          <w:sz w:val="20"/>
          <w:szCs w:val="20"/>
        </w:rPr>
      </w:pPr>
      <w:r>
        <w:rPr>
          <w:sz w:val="20"/>
          <w:szCs w:val="20"/>
        </w:rPr>
        <w:t>Zapytanie</w:t>
      </w:r>
      <w:r w:rsidR="000E6311" w:rsidRPr="00763EE3">
        <w:rPr>
          <w:sz w:val="20"/>
          <w:szCs w:val="20"/>
        </w:rPr>
        <w:t xml:space="preserve"> i oferta złożona przez Wykonawcę stanowią integralną część umowy.</w:t>
      </w:r>
    </w:p>
    <w:p w14:paraId="1449DA54" w14:textId="77777777" w:rsidR="000E6311" w:rsidRPr="00840062" w:rsidRDefault="000E6311" w:rsidP="000E6311">
      <w:pPr>
        <w:jc w:val="both"/>
        <w:rPr>
          <w:sz w:val="20"/>
          <w:szCs w:val="20"/>
        </w:rPr>
      </w:pPr>
    </w:p>
    <w:p w14:paraId="70498C40" w14:textId="77777777" w:rsidR="000E6311" w:rsidRPr="00840062" w:rsidRDefault="000E6311" w:rsidP="000E6311">
      <w:pPr>
        <w:jc w:val="center"/>
        <w:rPr>
          <w:b/>
          <w:sz w:val="20"/>
          <w:szCs w:val="20"/>
        </w:rPr>
      </w:pPr>
      <w:r w:rsidRPr="00840062">
        <w:rPr>
          <w:b/>
          <w:sz w:val="20"/>
          <w:szCs w:val="20"/>
        </w:rPr>
        <w:t>§   2</w:t>
      </w:r>
    </w:p>
    <w:p w14:paraId="509654E2" w14:textId="77777777" w:rsidR="000E6311" w:rsidRPr="00840062" w:rsidRDefault="000E6311" w:rsidP="000E6311">
      <w:pPr>
        <w:widowControl w:val="0"/>
        <w:numPr>
          <w:ilvl w:val="0"/>
          <w:numId w:val="38"/>
        </w:numPr>
        <w:overflowPunct w:val="0"/>
        <w:jc w:val="both"/>
        <w:textAlignment w:val="baseline"/>
        <w:rPr>
          <w:b/>
          <w:sz w:val="20"/>
          <w:szCs w:val="20"/>
        </w:rPr>
      </w:pPr>
      <w:r w:rsidRPr="00840062">
        <w:rPr>
          <w:sz w:val="20"/>
          <w:szCs w:val="20"/>
        </w:rPr>
        <w:t>W celu realizacji umowy Zamawiający oraz Wykonawca zobowiązują</w:t>
      </w:r>
      <w:r>
        <w:rPr>
          <w:sz w:val="20"/>
          <w:szCs w:val="20"/>
        </w:rPr>
        <w:t xml:space="preserve"> się do utworzenia Magazynu dla </w:t>
      </w:r>
      <w:r w:rsidRPr="00840062">
        <w:rPr>
          <w:sz w:val="20"/>
          <w:szCs w:val="20"/>
        </w:rPr>
        <w:t>towaru, ujętego w wykazie stanowiącym załącznik do niniejszej umowy (zwanego dalej Magazynem Depozytowym lub Depozytem), przy czym koszt utworzenia i utrzymy</w:t>
      </w:r>
      <w:r>
        <w:rPr>
          <w:sz w:val="20"/>
          <w:szCs w:val="20"/>
        </w:rPr>
        <w:t>wania Magazynu Depozytowego nie </w:t>
      </w:r>
      <w:r w:rsidRPr="00840062">
        <w:rPr>
          <w:sz w:val="20"/>
          <w:szCs w:val="20"/>
        </w:rPr>
        <w:t xml:space="preserve">stanowi odrębnej pozycji i uwzględniony został w cenie ofertowej. </w:t>
      </w:r>
    </w:p>
    <w:p w14:paraId="32432FA7" w14:textId="77777777" w:rsidR="000E6311" w:rsidRPr="00840062" w:rsidRDefault="000E6311" w:rsidP="000E6311">
      <w:pPr>
        <w:widowControl w:val="0"/>
        <w:numPr>
          <w:ilvl w:val="0"/>
          <w:numId w:val="38"/>
        </w:numPr>
        <w:overflowPunct w:val="0"/>
        <w:jc w:val="both"/>
        <w:textAlignment w:val="baseline"/>
        <w:rPr>
          <w:b/>
          <w:sz w:val="20"/>
          <w:szCs w:val="20"/>
        </w:rPr>
      </w:pPr>
      <w:r w:rsidRPr="00840062">
        <w:rPr>
          <w:sz w:val="20"/>
          <w:szCs w:val="20"/>
        </w:rPr>
        <w:t xml:space="preserve">Miejscem utworzenia Magazynu Depozytowego będzie Blok Operacyjny Szpitala Specjalistycznego </w:t>
      </w:r>
      <w:r>
        <w:rPr>
          <w:sz w:val="20"/>
          <w:szCs w:val="20"/>
        </w:rPr>
        <w:t xml:space="preserve">im. Edmunda Biernackiego </w:t>
      </w:r>
      <w:r w:rsidRPr="00840062">
        <w:rPr>
          <w:sz w:val="20"/>
          <w:szCs w:val="20"/>
        </w:rPr>
        <w:t>w Mielcu, przy ul. Żeromskiego 22</w:t>
      </w:r>
      <w:r>
        <w:rPr>
          <w:sz w:val="20"/>
          <w:szCs w:val="20"/>
        </w:rPr>
        <w:t>, 39-300</w:t>
      </w:r>
      <w:r w:rsidRPr="00840062">
        <w:rPr>
          <w:sz w:val="20"/>
          <w:szCs w:val="20"/>
        </w:rPr>
        <w:t xml:space="preserve"> </w:t>
      </w:r>
      <w:r>
        <w:rPr>
          <w:sz w:val="20"/>
          <w:szCs w:val="20"/>
        </w:rPr>
        <w:t>Mielec</w:t>
      </w:r>
      <w:r w:rsidRPr="00840062">
        <w:rPr>
          <w:sz w:val="20"/>
          <w:szCs w:val="20"/>
        </w:rPr>
        <w:t xml:space="preserve">.  </w:t>
      </w:r>
    </w:p>
    <w:p w14:paraId="5687F36E"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Wykonawca zobowiązuje się dostarczyć w terminie 7 dni od daty podpisania umowy, do Magazynu Depozytowego, towar ujęty w wykazie stanowiącym załącznik do ni</w:t>
      </w:r>
      <w:r>
        <w:rPr>
          <w:sz w:val="20"/>
          <w:szCs w:val="20"/>
        </w:rPr>
        <w:t>niejszej umowy, który będzie do </w:t>
      </w:r>
      <w:r w:rsidRPr="00840062">
        <w:rPr>
          <w:sz w:val="20"/>
          <w:szCs w:val="20"/>
        </w:rPr>
        <w:t xml:space="preserve">dyspozycji Zamawiającego. </w:t>
      </w:r>
    </w:p>
    <w:p w14:paraId="3892B407"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 xml:space="preserve">Przekazanie towaru do Magazynu Depozytowego odbędzie się na podstawie protokołu zdawczo – odbiorczego podpisanego przez upoważnionego pracownika Zamawiającego. </w:t>
      </w:r>
    </w:p>
    <w:p w14:paraId="6F114E0D"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Wykonawca zobowiązuje się do stałego utrzymania pełnego stanu magazynowego sprzętu ujętego w wykazie stanowiącym załącznik do niniejszej umowy przez cały okres obowiązywania niniejszej umowy.</w:t>
      </w:r>
    </w:p>
    <w:p w14:paraId="05EC3CF1"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 xml:space="preserve">Własność przedmiotu umowy przechodzi na Zamawiającego z chwilą jego zużycia (wykorzystania).  </w:t>
      </w:r>
    </w:p>
    <w:p w14:paraId="52EA9289"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0C047953"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Uzupełnienia Magazynu Depozytu o inne elementy nie ujęte w raporcie zużycia będzie do</w:t>
      </w:r>
      <w:r>
        <w:rPr>
          <w:sz w:val="20"/>
          <w:szCs w:val="20"/>
        </w:rPr>
        <w:t>konywane na </w:t>
      </w:r>
      <w:r w:rsidRPr="00840062">
        <w:rPr>
          <w:sz w:val="20"/>
          <w:szCs w:val="20"/>
        </w:rPr>
        <w:t>pisemne zamówienie Zamawiającego w terminie dwóch dni roboczych od jego otrzymania.</w:t>
      </w:r>
    </w:p>
    <w:p w14:paraId="3278E85A" w14:textId="16977056" w:rsidR="000E6311" w:rsidRPr="00645EC0" w:rsidRDefault="000E6311" w:rsidP="000E6311">
      <w:pPr>
        <w:widowControl w:val="0"/>
        <w:numPr>
          <w:ilvl w:val="0"/>
          <w:numId w:val="38"/>
        </w:numPr>
        <w:overflowPunct w:val="0"/>
        <w:jc w:val="both"/>
        <w:textAlignment w:val="baseline"/>
        <w:rPr>
          <w:sz w:val="20"/>
          <w:szCs w:val="20"/>
        </w:rPr>
      </w:pPr>
      <w:r w:rsidRPr="00840062">
        <w:rPr>
          <w:sz w:val="20"/>
          <w:szCs w:val="20"/>
        </w:rPr>
        <w:t>Rozliczenie Magazynu Depozytowego będzie następowało na podstawie raportu zużycia, którego kopia przesyłana będzie do Wykonawcy.</w:t>
      </w:r>
    </w:p>
    <w:p w14:paraId="63768AC0"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Zamawiający zwróci Wykonawcy przedmiot umowy z depozytu w terminie 7 dni roboczych od momentu wygaśnięcia lub rozwiązania umowy.</w:t>
      </w:r>
    </w:p>
    <w:p w14:paraId="55B5E195"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Wykonawca zobowiązany jest do informowania Zamawiającego w okresie obowiązywania umowy o wszystkich zmianach wprowadzonych do oferowanego w postępowaniu towaru lub wycofaniu go  z produkcji.</w:t>
      </w:r>
    </w:p>
    <w:p w14:paraId="3D9BF84E" w14:textId="77777777" w:rsidR="000E6311" w:rsidRPr="00840062" w:rsidRDefault="000E6311" w:rsidP="000E6311">
      <w:pPr>
        <w:widowControl w:val="0"/>
        <w:numPr>
          <w:ilvl w:val="0"/>
          <w:numId w:val="38"/>
        </w:numPr>
        <w:overflowPunct w:val="0"/>
        <w:jc w:val="both"/>
        <w:textAlignment w:val="baseline"/>
        <w:rPr>
          <w:sz w:val="20"/>
          <w:szCs w:val="20"/>
        </w:rPr>
      </w:pPr>
      <w:r w:rsidRPr="00840062">
        <w:rPr>
          <w:sz w:val="20"/>
          <w:szCs w:val="20"/>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kontrolę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w:t>
      </w:r>
    </w:p>
    <w:p w14:paraId="2391A6BF" w14:textId="77777777" w:rsidR="000E6311" w:rsidRPr="00840062" w:rsidRDefault="000E6311" w:rsidP="000E6311">
      <w:pPr>
        <w:jc w:val="both"/>
        <w:rPr>
          <w:sz w:val="20"/>
          <w:szCs w:val="20"/>
        </w:rPr>
      </w:pPr>
    </w:p>
    <w:p w14:paraId="25B6C222" w14:textId="77777777" w:rsidR="000E6311" w:rsidRPr="00840062" w:rsidRDefault="000E6311" w:rsidP="000E6311">
      <w:pPr>
        <w:jc w:val="center"/>
        <w:rPr>
          <w:sz w:val="20"/>
          <w:szCs w:val="20"/>
        </w:rPr>
      </w:pPr>
      <w:r w:rsidRPr="00840062">
        <w:rPr>
          <w:b/>
          <w:sz w:val="20"/>
          <w:szCs w:val="20"/>
        </w:rPr>
        <w:t xml:space="preserve">§   3 </w:t>
      </w:r>
    </w:p>
    <w:p w14:paraId="6F425689" w14:textId="77777777" w:rsidR="000E6311" w:rsidRPr="00840062" w:rsidRDefault="000E6311" w:rsidP="000E6311">
      <w:pPr>
        <w:numPr>
          <w:ilvl w:val="0"/>
          <w:numId w:val="35"/>
        </w:numPr>
        <w:shd w:val="clear" w:color="auto" w:fill="FFFFFF"/>
        <w:ind w:left="363" w:hanging="363"/>
        <w:jc w:val="both"/>
        <w:rPr>
          <w:sz w:val="20"/>
          <w:szCs w:val="20"/>
        </w:rPr>
      </w:pPr>
      <w:r w:rsidRPr="00840062">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5EFEAAD9" w14:textId="77777777" w:rsidR="000E6311" w:rsidRPr="00840062" w:rsidRDefault="000E6311" w:rsidP="000E6311">
      <w:pPr>
        <w:numPr>
          <w:ilvl w:val="0"/>
          <w:numId w:val="35"/>
        </w:numPr>
        <w:shd w:val="clear" w:color="auto" w:fill="FFFFFF"/>
        <w:ind w:left="363" w:hanging="363"/>
        <w:jc w:val="both"/>
        <w:rPr>
          <w:sz w:val="20"/>
          <w:szCs w:val="20"/>
        </w:rPr>
      </w:pPr>
      <w:r w:rsidRPr="00840062">
        <w:rPr>
          <w:sz w:val="20"/>
          <w:szCs w:val="20"/>
        </w:rPr>
        <w:t xml:space="preserve">Jeżeli czas dostawy wypada w dniu wolnym od pracy to dostawa nastąpi w pierwszym dniu roboczym po wyznaczonym terminie. </w:t>
      </w:r>
    </w:p>
    <w:p w14:paraId="6AED2204" w14:textId="77777777" w:rsidR="000E6311" w:rsidRPr="00840062" w:rsidRDefault="000E6311" w:rsidP="000E6311">
      <w:pPr>
        <w:numPr>
          <w:ilvl w:val="0"/>
          <w:numId w:val="35"/>
        </w:numPr>
        <w:shd w:val="clear" w:color="auto" w:fill="FFFFFF"/>
        <w:suppressAutoHyphens w:val="0"/>
        <w:ind w:left="360" w:hanging="363"/>
        <w:jc w:val="both"/>
        <w:rPr>
          <w:sz w:val="20"/>
          <w:szCs w:val="20"/>
        </w:rPr>
      </w:pPr>
      <w:r w:rsidRPr="00840062">
        <w:rPr>
          <w:sz w:val="20"/>
          <w:szCs w:val="20"/>
        </w:rPr>
        <w:t>Za datę odbioru przedmiotu zamówienia uznaje się datę wydania za stosownym pokwitowaniem przedmiotu umowy osobie upoważnionej przez Zamawiającego.</w:t>
      </w:r>
    </w:p>
    <w:p w14:paraId="263EF5D5" w14:textId="77777777" w:rsidR="000E6311" w:rsidRPr="00840062" w:rsidRDefault="000E6311" w:rsidP="000E6311">
      <w:pPr>
        <w:numPr>
          <w:ilvl w:val="0"/>
          <w:numId w:val="35"/>
        </w:numPr>
        <w:shd w:val="clear" w:color="auto" w:fill="FFFFFF"/>
        <w:suppressAutoHyphens w:val="0"/>
        <w:ind w:left="360" w:hanging="363"/>
        <w:jc w:val="both"/>
        <w:rPr>
          <w:sz w:val="20"/>
          <w:szCs w:val="20"/>
        </w:rPr>
      </w:pPr>
      <w:r w:rsidRPr="00840062">
        <w:rPr>
          <w:sz w:val="20"/>
          <w:szCs w:val="20"/>
        </w:rPr>
        <w:t>Do obowiązków Wykonawcy należy również wniesienie towaru do Zamawiającego i jego rozładunek w miejscu wskazanym przez pracownika upoważnionego przez Zamawiającego.</w:t>
      </w:r>
    </w:p>
    <w:p w14:paraId="5869A1F4" w14:textId="77777777" w:rsidR="000E6311" w:rsidRPr="00840062" w:rsidRDefault="000E6311" w:rsidP="000E6311">
      <w:pPr>
        <w:numPr>
          <w:ilvl w:val="0"/>
          <w:numId w:val="35"/>
        </w:numPr>
        <w:shd w:val="clear" w:color="auto" w:fill="FFFFFF"/>
        <w:suppressAutoHyphens w:val="0"/>
        <w:ind w:left="360" w:hanging="363"/>
        <w:jc w:val="both"/>
        <w:rPr>
          <w:sz w:val="20"/>
          <w:szCs w:val="20"/>
        </w:rPr>
      </w:pPr>
      <w:r w:rsidRPr="00840062">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6776E29B" w14:textId="77777777" w:rsidR="000E6311" w:rsidRPr="00840062" w:rsidRDefault="000E6311" w:rsidP="000E6311">
      <w:pPr>
        <w:numPr>
          <w:ilvl w:val="0"/>
          <w:numId w:val="35"/>
        </w:numPr>
        <w:shd w:val="clear" w:color="auto" w:fill="FFFFFF"/>
        <w:suppressAutoHyphens w:val="0"/>
        <w:ind w:left="360" w:hanging="363"/>
        <w:jc w:val="both"/>
        <w:rPr>
          <w:sz w:val="20"/>
          <w:szCs w:val="20"/>
        </w:rPr>
      </w:pPr>
      <w:r w:rsidRPr="00840062">
        <w:rPr>
          <w:sz w:val="20"/>
          <w:szCs w:val="20"/>
        </w:rPr>
        <w:t>Odpowiedzialność za przedmiot umowy i ich ewentualne uszkodzenie podczas dostarczania do siedziby Zamawiającego ponosi do momentu ich dostawy Wykonawca.</w:t>
      </w:r>
    </w:p>
    <w:p w14:paraId="56E053C3" w14:textId="77777777" w:rsidR="000E6311" w:rsidRPr="00840062" w:rsidRDefault="000E6311" w:rsidP="000E6311">
      <w:pPr>
        <w:numPr>
          <w:ilvl w:val="0"/>
          <w:numId w:val="35"/>
        </w:numPr>
        <w:shd w:val="clear" w:color="auto" w:fill="FFFFFF"/>
        <w:suppressAutoHyphens w:val="0"/>
        <w:ind w:left="360" w:hanging="363"/>
        <w:jc w:val="both"/>
        <w:rPr>
          <w:sz w:val="20"/>
          <w:szCs w:val="20"/>
        </w:rPr>
      </w:pPr>
      <w:r w:rsidRPr="00840062">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76FA388D" w14:textId="77777777" w:rsidR="000E6311" w:rsidRPr="00840062" w:rsidRDefault="000E6311" w:rsidP="000E6311">
      <w:pPr>
        <w:numPr>
          <w:ilvl w:val="0"/>
          <w:numId w:val="35"/>
        </w:numPr>
        <w:shd w:val="clear" w:color="auto" w:fill="FFFFFF"/>
        <w:suppressAutoHyphens w:val="0"/>
        <w:ind w:left="360" w:hanging="363"/>
        <w:jc w:val="both"/>
        <w:rPr>
          <w:sz w:val="20"/>
          <w:szCs w:val="20"/>
        </w:rPr>
      </w:pPr>
      <w:r w:rsidRPr="00840062">
        <w:rPr>
          <w:sz w:val="20"/>
          <w:szCs w:val="20"/>
        </w:rPr>
        <w:t>Zamawiający może odmówić przyjęcia dostaw objętych przedmiotem ni</w:t>
      </w:r>
      <w:r>
        <w:rPr>
          <w:sz w:val="20"/>
          <w:szCs w:val="20"/>
        </w:rPr>
        <w:t>niejszej umowy w  przypadku gdy </w:t>
      </w:r>
      <w:r w:rsidRPr="00840062">
        <w:rPr>
          <w:sz w:val="20"/>
          <w:szCs w:val="20"/>
        </w:rPr>
        <w:t>przedmiot dostawy jest niezgodny z umową, w tym w zakresie nazwy producenta, numeru katalogowego, nazwy handlowej asortymentu (preparatu) albo uszkodzony lub w uszkodzonym opakowaniu.</w:t>
      </w:r>
    </w:p>
    <w:p w14:paraId="78587BD2" w14:textId="77777777" w:rsidR="000E6311" w:rsidRPr="00840062" w:rsidRDefault="000E6311" w:rsidP="000E6311">
      <w:pPr>
        <w:jc w:val="both"/>
        <w:rPr>
          <w:sz w:val="20"/>
          <w:szCs w:val="20"/>
        </w:rPr>
      </w:pPr>
    </w:p>
    <w:p w14:paraId="75931834" w14:textId="77777777" w:rsidR="000E6311" w:rsidRPr="00840062" w:rsidRDefault="000E6311" w:rsidP="000E6311">
      <w:pPr>
        <w:jc w:val="center"/>
        <w:rPr>
          <w:sz w:val="20"/>
          <w:szCs w:val="20"/>
        </w:rPr>
      </w:pPr>
      <w:r w:rsidRPr="00840062">
        <w:rPr>
          <w:b/>
          <w:bCs/>
          <w:sz w:val="20"/>
          <w:szCs w:val="20"/>
        </w:rPr>
        <w:t>§   4</w:t>
      </w:r>
    </w:p>
    <w:p w14:paraId="271478E8" w14:textId="77777777" w:rsidR="000E6311" w:rsidRPr="00840062" w:rsidRDefault="000E6311" w:rsidP="000E6311">
      <w:pPr>
        <w:pStyle w:val="Tekstpodstawowy22"/>
        <w:numPr>
          <w:ilvl w:val="0"/>
          <w:numId w:val="36"/>
        </w:numPr>
        <w:textAlignment w:val="auto"/>
        <w:rPr>
          <w:sz w:val="20"/>
          <w:szCs w:val="20"/>
        </w:rPr>
      </w:pPr>
      <w:r w:rsidRPr="00840062">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576F130D" w14:textId="7D1428DD" w:rsidR="000E6311" w:rsidRPr="00840062" w:rsidRDefault="000E6311" w:rsidP="000E6311">
      <w:pPr>
        <w:pStyle w:val="Akapitzlist"/>
        <w:widowControl w:val="0"/>
        <w:numPr>
          <w:ilvl w:val="0"/>
          <w:numId w:val="36"/>
        </w:numPr>
        <w:contextualSpacing w:val="0"/>
        <w:jc w:val="both"/>
        <w:rPr>
          <w:sz w:val="20"/>
          <w:szCs w:val="20"/>
        </w:rPr>
      </w:pPr>
      <w:r w:rsidRPr="00840062">
        <w:rPr>
          <w:sz w:val="20"/>
          <w:szCs w:val="20"/>
        </w:rPr>
        <w:t>Wykonawca jest odpowiedzialny za wady fizyczne i prawne towaru objętego umową. Przez wadę fizyczną rozumie się w szczególności jakąkolwiek niezgodność towaru z opisem p</w:t>
      </w:r>
      <w:r>
        <w:rPr>
          <w:sz w:val="20"/>
          <w:szCs w:val="20"/>
        </w:rPr>
        <w:t>rzedmiotu zamówienia zawartym w </w:t>
      </w:r>
      <w:r w:rsidR="0038082E">
        <w:rPr>
          <w:sz w:val="20"/>
          <w:szCs w:val="20"/>
        </w:rPr>
        <w:t>Zapytaniu</w:t>
      </w:r>
      <w:r w:rsidRPr="00840062">
        <w:rPr>
          <w:sz w:val="20"/>
          <w:szCs w:val="20"/>
        </w:rPr>
        <w:t xml:space="preserve">. </w:t>
      </w:r>
    </w:p>
    <w:p w14:paraId="5B3AD175" w14:textId="77777777" w:rsidR="000E6311" w:rsidRPr="00840062" w:rsidRDefault="000E6311" w:rsidP="000E6311">
      <w:pPr>
        <w:pStyle w:val="Akapitzlist"/>
        <w:widowControl w:val="0"/>
        <w:numPr>
          <w:ilvl w:val="0"/>
          <w:numId w:val="36"/>
        </w:numPr>
        <w:contextualSpacing w:val="0"/>
        <w:jc w:val="both"/>
        <w:rPr>
          <w:sz w:val="20"/>
          <w:szCs w:val="20"/>
        </w:rPr>
      </w:pPr>
      <w:r w:rsidRPr="00840062">
        <w:rPr>
          <w:sz w:val="20"/>
          <w:szCs w:val="20"/>
        </w:rPr>
        <w:t>W razie stwierdzenia wad w dostarczonym towarze Zamawiający zobowiązuje się przesłać Wykonawcy reklamację jakościową lub ilościową wraz z protokołem stwierdzającym wady w terminie 14 dni od daty stwierdzenia wady. W zawiadomieniu Zamawiający wyznaczy termin do usunięcia wad.</w:t>
      </w:r>
    </w:p>
    <w:p w14:paraId="7A825961" w14:textId="77777777" w:rsidR="000E6311" w:rsidRPr="00840062" w:rsidRDefault="000E6311" w:rsidP="000E6311">
      <w:pPr>
        <w:pStyle w:val="Akapitzlist"/>
        <w:widowControl w:val="0"/>
        <w:numPr>
          <w:ilvl w:val="0"/>
          <w:numId w:val="36"/>
        </w:numPr>
        <w:contextualSpacing w:val="0"/>
        <w:jc w:val="both"/>
        <w:rPr>
          <w:sz w:val="20"/>
          <w:szCs w:val="20"/>
        </w:rPr>
      </w:pPr>
      <w:r w:rsidRPr="00840062">
        <w:rPr>
          <w:sz w:val="20"/>
          <w:szCs w:val="20"/>
        </w:rPr>
        <w:t>Określony w ust. 3 termin do reklamacji uważa się za zachowany jeżeli przed jego upływem wymagane pismo zostało wysłane przez operatora pocztowego.</w:t>
      </w:r>
    </w:p>
    <w:p w14:paraId="75ABE34F" w14:textId="77777777" w:rsidR="000E6311" w:rsidRPr="00840062" w:rsidRDefault="000E6311" w:rsidP="000E6311">
      <w:pPr>
        <w:pStyle w:val="Tekstpodstawowy22"/>
        <w:numPr>
          <w:ilvl w:val="0"/>
          <w:numId w:val="36"/>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5E3C3E51" w14:textId="77777777" w:rsidR="000E6311" w:rsidRPr="00840062" w:rsidRDefault="000E6311" w:rsidP="000E6311">
      <w:pPr>
        <w:pStyle w:val="Tekstpodstawowy22"/>
        <w:numPr>
          <w:ilvl w:val="0"/>
          <w:numId w:val="36"/>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482F8390" w14:textId="77777777" w:rsidR="000E6311" w:rsidRPr="00840062" w:rsidRDefault="000E6311" w:rsidP="000E6311">
      <w:pPr>
        <w:pStyle w:val="Tekstpodstawowy22"/>
        <w:numPr>
          <w:ilvl w:val="0"/>
          <w:numId w:val="36"/>
        </w:numPr>
        <w:textAlignment w:val="auto"/>
        <w:rPr>
          <w:sz w:val="20"/>
          <w:szCs w:val="20"/>
        </w:rPr>
      </w:pPr>
      <w:r w:rsidRPr="00840062">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61D718DB" w14:textId="32E2DD7E" w:rsidR="000E6311" w:rsidRPr="00840062" w:rsidRDefault="000E6311" w:rsidP="000E6311">
      <w:pPr>
        <w:pStyle w:val="Akapitzlist2"/>
        <w:numPr>
          <w:ilvl w:val="0"/>
          <w:numId w:val="36"/>
        </w:numPr>
        <w:jc w:val="both"/>
        <w:textAlignment w:val="auto"/>
        <w:rPr>
          <w:color w:val="auto"/>
          <w:sz w:val="20"/>
          <w:szCs w:val="20"/>
        </w:rPr>
      </w:pPr>
      <w:r w:rsidRPr="00840062">
        <w:rPr>
          <w:color w:val="auto"/>
          <w:sz w:val="20"/>
          <w:szCs w:val="20"/>
        </w:rPr>
        <w:t>W</w:t>
      </w:r>
      <w:r w:rsidR="007365CC">
        <w:rPr>
          <w:color w:val="auto"/>
          <w:sz w:val="20"/>
          <w:szCs w:val="20"/>
        </w:rPr>
        <w:t xml:space="preserve"> przypadku nie dostarcze</w:t>
      </w:r>
      <w:r w:rsidRPr="00840062">
        <w:rPr>
          <w:color w:val="auto"/>
          <w:sz w:val="20"/>
          <w:szCs w:val="20"/>
        </w:rPr>
        <w:t>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13E178D5" w14:textId="77777777" w:rsidR="000E6311" w:rsidRPr="003E0A3B" w:rsidRDefault="000E6311" w:rsidP="000E6311">
      <w:pPr>
        <w:jc w:val="both"/>
        <w:rPr>
          <w:sz w:val="20"/>
          <w:szCs w:val="20"/>
        </w:rPr>
      </w:pPr>
    </w:p>
    <w:p w14:paraId="4BE52CBD" w14:textId="77777777" w:rsidR="000E6311" w:rsidRPr="003E0A3B" w:rsidRDefault="000E6311" w:rsidP="000E6311">
      <w:pPr>
        <w:jc w:val="center"/>
        <w:rPr>
          <w:sz w:val="20"/>
          <w:szCs w:val="20"/>
        </w:rPr>
      </w:pPr>
      <w:r w:rsidRPr="003E0A3B">
        <w:rPr>
          <w:b/>
          <w:bCs/>
          <w:sz w:val="20"/>
          <w:szCs w:val="20"/>
        </w:rPr>
        <w:t>§   5</w:t>
      </w:r>
    </w:p>
    <w:p w14:paraId="31F232B1" w14:textId="77777777" w:rsidR="000E6311" w:rsidRPr="003E0A3B" w:rsidRDefault="000E6311" w:rsidP="000E6311">
      <w:pPr>
        <w:jc w:val="both"/>
        <w:rPr>
          <w:sz w:val="20"/>
          <w:szCs w:val="20"/>
        </w:rPr>
      </w:pPr>
      <w:r w:rsidRPr="003E0A3B">
        <w:rPr>
          <w:sz w:val="20"/>
          <w:szCs w:val="20"/>
        </w:rPr>
        <w:t xml:space="preserve">Wykonawca gwarantuje niezmienność cen przez okres trwania umowy, z zastrzeżeniem przypadków przewidzianych w niniejszej umowie. </w:t>
      </w:r>
    </w:p>
    <w:p w14:paraId="338F7696" w14:textId="77777777" w:rsidR="000E6311" w:rsidRPr="003E0A3B" w:rsidRDefault="000E6311" w:rsidP="000E6311">
      <w:pPr>
        <w:jc w:val="both"/>
        <w:rPr>
          <w:sz w:val="20"/>
          <w:szCs w:val="20"/>
        </w:rPr>
      </w:pPr>
    </w:p>
    <w:p w14:paraId="21C51A82" w14:textId="77777777" w:rsidR="000E6311" w:rsidRPr="003E0A3B" w:rsidRDefault="000E6311" w:rsidP="000E6311">
      <w:pPr>
        <w:jc w:val="center"/>
        <w:rPr>
          <w:sz w:val="20"/>
          <w:szCs w:val="20"/>
        </w:rPr>
      </w:pPr>
      <w:r w:rsidRPr="003E0A3B">
        <w:rPr>
          <w:b/>
          <w:sz w:val="20"/>
          <w:szCs w:val="20"/>
        </w:rPr>
        <w:t>§   6</w:t>
      </w:r>
    </w:p>
    <w:p w14:paraId="2196A1AE" w14:textId="77777777" w:rsidR="000E6311" w:rsidRPr="003E0A3B" w:rsidRDefault="000E6311" w:rsidP="000E6311">
      <w:pPr>
        <w:widowControl w:val="0"/>
        <w:numPr>
          <w:ilvl w:val="0"/>
          <w:numId w:val="37"/>
        </w:numPr>
        <w:jc w:val="both"/>
        <w:rPr>
          <w:sz w:val="20"/>
          <w:szCs w:val="20"/>
        </w:rPr>
      </w:pPr>
      <w:r w:rsidRPr="003E0A3B">
        <w:rPr>
          <w:bCs/>
          <w:iCs/>
          <w:sz w:val="20"/>
          <w:szCs w:val="20"/>
        </w:rPr>
        <w:t>Wartość umowy ustalona zgodnie z ofertą Wykonawcy wynosi brutto  ............................zł (słownie: ...................................................................).</w:t>
      </w:r>
    </w:p>
    <w:p w14:paraId="2AC54962" w14:textId="77777777" w:rsidR="000E6311" w:rsidRPr="003E0A3B" w:rsidRDefault="000E6311" w:rsidP="000E6311">
      <w:pPr>
        <w:widowControl w:val="0"/>
        <w:numPr>
          <w:ilvl w:val="0"/>
          <w:numId w:val="37"/>
        </w:numPr>
        <w:jc w:val="both"/>
        <w:rPr>
          <w:sz w:val="20"/>
          <w:szCs w:val="20"/>
        </w:rPr>
      </w:pPr>
      <w:r w:rsidRPr="003E0A3B">
        <w:rPr>
          <w:bCs/>
          <w:iCs/>
          <w:sz w:val="20"/>
          <w:szCs w:val="20"/>
        </w:rPr>
        <w:t>Ceny jednostkowe są zgodne z formularzem cenowo – asortymentowym stanowiącym załącznik nr 1 do niniejszej umowy.</w:t>
      </w:r>
    </w:p>
    <w:p w14:paraId="6D9CFEC7" w14:textId="77777777" w:rsidR="000E6311" w:rsidRPr="003E0A3B" w:rsidRDefault="000E6311" w:rsidP="000E6311">
      <w:pPr>
        <w:widowControl w:val="0"/>
        <w:numPr>
          <w:ilvl w:val="0"/>
          <w:numId w:val="37"/>
        </w:numPr>
        <w:overflowPunct w:val="0"/>
        <w:ind w:left="363" w:hanging="363"/>
        <w:jc w:val="both"/>
        <w:textAlignment w:val="baseline"/>
        <w:rPr>
          <w:sz w:val="20"/>
          <w:szCs w:val="20"/>
        </w:rPr>
      </w:pPr>
      <w:r w:rsidRPr="003E0A3B">
        <w:rPr>
          <w:sz w:val="20"/>
          <w:szCs w:val="20"/>
        </w:rPr>
        <w:t xml:space="preserve">Wykonawca za dostarczony towar na podstawie raportu zużycia, wystawi Zamawiającemu fakturę VAT obejmującą elementy wyszczególnione w raporcie (używając nazwy handlowej). </w:t>
      </w:r>
      <w:r w:rsidRPr="003E0A3B">
        <w:rPr>
          <w:b/>
          <w:sz w:val="20"/>
          <w:szCs w:val="20"/>
        </w:rPr>
        <w:t>Kopia raportu zużycia zostanie załączona do wystawianej faktury</w:t>
      </w:r>
      <w:r w:rsidRPr="003E0A3B">
        <w:rPr>
          <w:sz w:val="20"/>
          <w:szCs w:val="20"/>
        </w:rPr>
        <w:t>.</w:t>
      </w:r>
    </w:p>
    <w:p w14:paraId="3AE711C1" w14:textId="77777777" w:rsidR="000E6311" w:rsidRPr="003E0A3B" w:rsidRDefault="000E6311" w:rsidP="000E6311">
      <w:pPr>
        <w:pStyle w:val="Akapitzlist1"/>
        <w:numPr>
          <w:ilvl w:val="0"/>
          <w:numId w:val="37"/>
        </w:numPr>
        <w:contextualSpacing w:val="0"/>
        <w:jc w:val="both"/>
        <w:rPr>
          <w:sz w:val="20"/>
          <w:szCs w:val="20"/>
        </w:rPr>
      </w:pPr>
      <w:r w:rsidRPr="003E0A3B">
        <w:rPr>
          <w:sz w:val="20"/>
          <w:szCs w:val="20"/>
        </w:rPr>
        <w:t>Faktura winna być adresowana na Zamawiającego.</w:t>
      </w:r>
    </w:p>
    <w:p w14:paraId="4DA0DD86" w14:textId="77777777" w:rsidR="000E6311" w:rsidRPr="003E0A3B" w:rsidRDefault="000E6311" w:rsidP="000E6311">
      <w:pPr>
        <w:pStyle w:val="Akapitzlist1"/>
        <w:numPr>
          <w:ilvl w:val="0"/>
          <w:numId w:val="37"/>
        </w:numPr>
        <w:contextualSpacing w:val="0"/>
        <w:jc w:val="both"/>
        <w:rPr>
          <w:sz w:val="20"/>
          <w:szCs w:val="20"/>
        </w:rPr>
      </w:pPr>
      <w:r w:rsidRPr="003E0A3B">
        <w:rPr>
          <w:sz w:val="20"/>
          <w:szCs w:val="20"/>
        </w:rPr>
        <w:t>Z</w:t>
      </w:r>
      <w:r w:rsidRPr="003E0A3B">
        <w:rPr>
          <w:bCs/>
          <w:iCs/>
          <w:sz w:val="20"/>
          <w:szCs w:val="20"/>
        </w:rPr>
        <w:t xml:space="preserve">amawiający wymaga, aby Wykonawca wystawiał fakturę dla każdego raportu zużycia oddzielnie, zgodnie z formularzem cenowo – asortymentowym. Nie dopuszcza się możliwości wystawienia faktury zbiorczej. </w:t>
      </w:r>
    </w:p>
    <w:p w14:paraId="2F5F314D" w14:textId="77777777" w:rsidR="000E6311" w:rsidRPr="003E0A3B" w:rsidRDefault="000E6311" w:rsidP="000E6311">
      <w:pPr>
        <w:pStyle w:val="Akapitzlist1"/>
        <w:numPr>
          <w:ilvl w:val="0"/>
          <w:numId w:val="37"/>
        </w:numPr>
        <w:contextualSpacing w:val="0"/>
        <w:jc w:val="both"/>
        <w:rPr>
          <w:sz w:val="20"/>
          <w:szCs w:val="20"/>
        </w:rPr>
      </w:pPr>
      <w:r w:rsidRPr="003E0A3B">
        <w:rPr>
          <w:sz w:val="20"/>
          <w:szCs w:val="20"/>
        </w:rPr>
        <w:t xml:space="preserve">Za dzień dokonania płatności będzie uważany dzień złożenia dyspozycji dokonania przelewu bankowego przez Zamawiającego  na rachunek Wykonawcy. </w:t>
      </w:r>
    </w:p>
    <w:p w14:paraId="71F325B8" w14:textId="77777777" w:rsidR="000E6311" w:rsidRPr="003E0A3B" w:rsidRDefault="000E6311" w:rsidP="000E6311">
      <w:pPr>
        <w:pStyle w:val="Akapitzlist1"/>
        <w:numPr>
          <w:ilvl w:val="0"/>
          <w:numId w:val="37"/>
        </w:numPr>
        <w:jc w:val="both"/>
        <w:rPr>
          <w:sz w:val="20"/>
          <w:szCs w:val="20"/>
        </w:rPr>
      </w:pPr>
      <w:r w:rsidRPr="003E0A3B">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6 ust. 1 poniżej 51% tejże wartości.</w:t>
      </w:r>
    </w:p>
    <w:p w14:paraId="17FB0061" w14:textId="77777777" w:rsidR="000E6311" w:rsidRPr="003E0A3B" w:rsidRDefault="000E6311" w:rsidP="000E6311">
      <w:pPr>
        <w:pStyle w:val="Akapitzlist1"/>
        <w:numPr>
          <w:ilvl w:val="0"/>
          <w:numId w:val="37"/>
        </w:numPr>
        <w:jc w:val="both"/>
        <w:rPr>
          <w:sz w:val="20"/>
          <w:szCs w:val="20"/>
        </w:rPr>
      </w:pPr>
      <w:r w:rsidRPr="003E0A3B">
        <w:rPr>
          <w:sz w:val="20"/>
          <w:szCs w:val="20"/>
        </w:rPr>
        <w:t xml:space="preserve">W przypadkach wskazanych w ust. </w:t>
      </w:r>
      <w:r>
        <w:rPr>
          <w:sz w:val="20"/>
          <w:szCs w:val="20"/>
        </w:rPr>
        <w:t>7</w:t>
      </w:r>
      <w:r w:rsidRPr="003E0A3B">
        <w:rPr>
          <w:sz w:val="20"/>
          <w:szCs w:val="20"/>
        </w:rPr>
        <w:t xml:space="preserve">: </w:t>
      </w:r>
    </w:p>
    <w:p w14:paraId="134A3885" w14:textId="77777777" w:rsidR="000E6311" w:rsidRPr="003E0A3B" w:rsidRDefault="000E6311" w:rsidP="000E6311">
      <w:pPr>
        <w:pStyle w:val="Akapitzlist1"/>
        <w:numPr>
          <w:ilvl w:val="0"/>
          <w:numId w:val="40"/>
        </w:numPr>
        <w:jc w:val="both"/>
        <w:rPr>
          <w:sz w:val="20"/>
          <w:szCs w:val="20"/>
        </w:rPr>
      </w:pPr>
      <w:r w:rsidRPr="003E0A3B">
        <w:rPr>
          <w:sz w:val="20"/>
          <w:szCs w:val="20"/>
        </w:rPr>
        <w:t>Wykonawca może żądać wyłącznie wynagrodzenia należnego z tytułu wykonania części umowy, bez naliczania jakichkolwiek kar,</w:t>
      </w:r>
    </w:p>
    <w:p w14:paraId="21671166" w14:textId="77777777" w:rsidR="000E6311" w:rsidRPr="003E0A3B" w:rsidRDefault="000E6311" w:rsidP="000E6311">
      <w:pPr>
        <w:pStyle w:val="Akapitzlist1"/>
        <w:numPr>
          <w:ilvl w:val="0"/>
          <w:numId w:val="40"/>
        </w:numPr>
        <w:jc w:val="both"/>
        <w:rPr>
          <w:sz w:val="20"/>
          <w:szCs w:val="20"/>
        </w:rPr>
      </w:pPr>
      <w:r w:rsidRPr="003E0A3B">
        <w:rPr>
          <w:sz w:val="20"/>
          <w:szCs w:val="20"/>
        </w:rPr>
        <w:t>ostateczna wysokość wynagrodzenia przysługującego Wykonawcy może ulec zmniejszeniu.</w:t>
      </w:r>
    </w:p>
    <w:p w14:paraId="0A1329AF" w14:textId="77777777" w:rsidR="000E6311" w:rsidRPr="003E0A3B" w:rsidRDefault="000E6311" w:rsidP="000E6311">
      <w:pPr>
        <w:pStyle w:val="Akapitzlist1"/>
        <w:numPr>
          <w:ilvl w:val="0"/>
          <w:numId w:val="37"/>
        </w:numPr>
        <w:jc w:val="both"/>
        <w:rPr>
          <w:sz w:val="20"/>
          <w:szCs w:val="20"/>
        </w:rPr>
      </w:pPr>
      <w:r w:rsidRPr="003E0A3B">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1C32D7D2" w14:textId="77777777" w:rsidR="000E6311" w:rsidRPr="003E0A3B" w:rsidRDefault="000E6311" w:rsidP="000E6311">
      <w:pPr>
        <w:pStyle w:val="Akapitzlist1"/>
        <w:numPr>
          <w:ilvl w:val="0"/>
          <w:numId w:val="37"/>
        </w:numPr>
        <w:jc w:val="both"/>
        <w:rPr>
          <w:sz w:val="20"/>
          <w:szCs w:val="20"/>
        </w:rPr>
      </w:pPr>
      <w:r w:rsidRPr="003E0A3B">
        <w:rPr>
          <w:sz w:val="20"/>
          <w:szCs w:val="20"/>
        </w:rPr>
        <w:t xml:space="preserve">Zmiany określone w ustępach </w:t>
      </w:r>
      <w:r>
        <w:rPr>
          <w:sz w:val="20"/>
          <w:szCs w:val="20"/>
        </w:rPr>
        <w:t>7</w:t>
      </w:r>
      <w:r w:rsidRPr="003E0A3B">
        <w:rPr>
          <w:sz w:val="20"/>
          <w:szCs w:val="20"/>
        </w:rPr>
        <w:t xml:space="preserve"> lub </w:t>
      </w:r>
      <w:r>
        <w:rPr>
          <w:sz w:val="20"/>
          <w:szCs w:val="20"/>
        </w:rPr>
        <w:t>9</w:t>
      </w:r>
      <w:r w:rsidRPr="003E0A3B">
        <w:rPr>
          <w:sz w:val="20"/>
          <w:szCs w:val="20"/>
        </w:rPr>
        <w:t xml:space="preserve"> nie wymagają zmiany umowy w formie aneksu ani zgody Wykonawcy.</w:t>
      </w:r>
    </w:p>
    <w:p w14:paraId="658E646F" w14:textId="77777777" w:rsidR="000E6311" w:rsidRPr="003E0A3B" w:rsidRDefault="000E6311" w:rsidP="000E6311">
      <w:pPr>
        <w:pStyle w:val="Akapitzlist1"/>
        <w:numPr>
          <w:ilvl w:val="0"/>
          <w:numId w:val="37"/>
        </w:numPr>
        <w:jc w:val="both"/>
        <w:rPr>
          <w:sz w:val="20"/>
          <w:szCs w:val="20"/>
        </w:rPr>
      </w:pPr>
      <w:r w:rsidRPr="003E0A3B">
        <w:rPr>
          <w:sz w:val="20"/>
          <w:szCs w:val="20"/>
        </w:rPr>
        <w:t>Z tytułu zmniejszenia zakresu ilościowego lub rezygnacji z niektórych pozycji asortymentu w okresie obowiązywania umowy nie będzie przysługiwać Wykonawcy żadne roszczenie wobec Zamawiającego.</w:t>
      </w:r>
    </w:p>
    <w:p w14:paraId="22AFEBAA" w14:textId="77777777" w:rsidR="000E6311" w:rsidRPr="003E0A3B" w:rsidRDefault="000E6311" w:rsidP="000E6311">
      <w:pPr>
        <w:widowControl w:val="0"/>
        <w:numPr>
          <w:ilvl w:val="0"/>
          <w:numId w:val="37"/>
        </w:numPr>
        <w:jc w:val="both"/>
      </w:pPr>
      <w:r w:rsidRPr="003E0A3B">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51F09D77" w14:textId="77777777" w:rsidR="000E6311" w:rsidRPr="003E0A3B" w:rsidRDefault="000E6311" w:rsidP="000E6311">
      <w:pPr>
        <w:jc w:val="both"/>
        <w:rPr>
          <w:sz w:val="20"/>
          <w:szCs w:val="20"/>
        </w:rPr>
      </w:pPr>
    </w:p>
    <w:p w14:paraId="16D5CDBA" w14:textId="77777777" w:rsidR="000E6311" w:rsidRPr="003E0A3B" w:rsidRDefault="000E6311" w:rsidP="000E6311">
      <w:pPr>
        <w:jc w:val="center"/>
        <w:rPr>
          <w:sz w:val="20"/>
          <w:szCs w:val="20"/>
        </w:rPr>
      </w:pPr>
      <w:r w:rsidRPr="003E0A3B">
        <w:rPr>
          <w:b/>
          <w:sz w:val="20"/>
          <w:szCs w:val="20"/>
        </w:rPr>
        <w:t>§   7</w:t>
      </w:r>
    </w:p>
    <w:p w14:paraId="234216D6" w14:textId="2F1BC976" w:rsidR="000E6311" w:rsidRPr="003E0A3B" w:rsidRDefault="000E6311" w:rsidP="000E6311">
      <w:pPr>
        <w:pStyle w:val="Akapitzlist"/>
        <w:widowControl w:val="0"/>
        <w:numPr>
          <w:ilvl w:val="0"/>
          <w:numId w:val="30"/>
        </w:numPr>
        <w:overflowPunct w:val="0"/>
        <w:contextualSpacing w:val="0"/>
        <w:jc w:val="both"/>
        <w:textAlignment w:val="baseline"/>
        <w:rPr>
          <w:sz w:val="20"/>
          <w:szCs w:val="20"/>
        </w:rPr>
      </w:pPr>
      <w:r w:rsidRPr="003E0A3B">
        <w:rPr>
          <w:sz w:val="20"/>
          <w:szCs w:val="20"/>
        </w:rPr>
        <w:t xml:space="preserve">Należność za dostarczony towar płatna jest przelewem na rachunek bankowy Wykonawcy prowadzony przez ………………… o numerze ………………………………… w terminie </w:t>
      </w:r>
      <w:r w:rsidR="00B34E43">
        <w:rPr>
          <w:sz w:val="20"/>
          <w:szCs w:val="20"/>
        </w:rPr>
        <w:t xml:space="preserve">do </w:t>
      </w:r>
      <w:r w:rsidRPr="003E0A3B">
        <w:rPr>
          <w:sz w:val="20"/>
          <w:szCs w:val="20"/>
        </w:rPr>
        <w:t xml:space="preserve">60 dni od dnia dostarczenia towaru i doręczenia prawidłowo </w:t>
      </w:r>
      <w:r w:rsidRPr="003E0A3B">
        <w:rPr>
          <w:bCs/>
          <w:iCs/>
          <w:sz w:val="20"/>
          <w:szCs w:val="20"/>
        </w:rPr>
        <w:t>oraz zgodnie z umową wystawionej faktury</w:t>
      </w:r>
      <w:r w:rsidRPr="003E0A3B">
        <w:rPr>
          <w:sz w:val="20"/>
          <w:szCs w:val="20"/>
        </w:rPr>
        <w:t xml:space="preserve">. W razie zmiany numeru rachunku bankowego, Wykonawca jest zobowiązany wskazać nowy rachunek bankowy. </w:t>
      </w:r>
      <w:r w:rsidRPr="003E0A3B">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972E769" w14:textId="77777777" w:rsidR="000E6311" w:rsidRDefault="000E6311" w:rsidP="000E6311">
      <w:pPr>
        <w:pStyle w:val="Akapitzlist2"/>
        <w:numPr>
          <w:ilvl w:val="0"/>
          <w:numId w:val="30"/>
        </w:numPr>
        <w:jc w:val="both"/>
        <w:textAlignment w:val="auto"/>
        <w:rPr>
          <w:color w:val="auto"/>
          <w:sz w:val="20"/>
          <w:szCs w:val="20"/>
        </w:rPr>
      </w:pPr>
      <w:r w:rsidRPr="003E0A3B">
        <w:rPr>
          <w:color w:val="auto"/>
          <w:sz w:val="20"/>
          <w:szCs w:val="20"/>
        </w:rPr>
        <w:t>W razie otrzymania przez Zamawiającego faktury VAT w terminie późniejszym niż dzień dostarczenia towaru, bieg terminu określonego w ustępie 1 niniejszego paragrafu rozpoczyna się od dnia otrzymania faktury.</w:t>
      </w:r>
    </w:p>
    <w:p w14:paraId="08246E8E" w14:textId="77777777" w:rsidR="000E6311" w:rsidRDefault="000E6311" w:rsidP="000E6311">
      <w:pPr>
        <w:pStyle w:val="Akapitzlist2"/>
        <w:jc w:val="both"/>
        <w:textAlignment w:val="auto"/>
        <w:rPr>
          <w:color w:val="auto"/>
          <w:sz w:val="20"/>
          <w:szCs w:val="20"/>
        </w:rPr>
      </w:pPr>
    </w:p>
    <w:p w14:paraId="78B1F508" w14:textId="77777777" w:rsidR="000E6311" w:rsidRDefault="000E6311" w:rsidP="000E6311">
      <w:pPr>
        <w:pStyle w:val="Akapitzlist2"/>
        <w:jc w:val="both"/>
        <w:textAlignment w:val="auto"/>
        <w:rPr>
          <w:color w:val="auto"/>
          <w:sz w:val="20"/>
          <w:szCs w:val="20"/>
        </w:rPr>
      </w:pPr>
    </w:p>
    <w:p w14:paraId="5E121DA1" w14:textId="77777777" w:rsidR="000E6311" w:rsidRPr="003E0A3B" w:rsidRDefault="000E6311" w:rsidP="000E6311">
      <w:pPr>
        <w:pStyle w:val="Akapitzlist2"/>
        <w:jc w:val="both"/>
        <w:textAlignment w:val="auto"/>
        <w:rPr>
          <w:color w:val="auto"/>
          <w:sz w:val="20"/>
          <w:szCs w:val="20"/>
        </w:rPr>
      </w:pPr>
    </w:p>
    <w:p w14:paraId="78078EB7" w14:textId="77777777" w:rsidR="000E6311" w:rsidRDefault="000E6311" w:rsidP="000E6311">
      <w:pPr>
        <w:pStyle w:val="Akapitzlist2"/>
        <w:numPr>
          <w:ilvl w:val="0"/>
          <w:numId w:val="30"/>
        </w:numPr>
        <w:jc w:val="both"/>
        <w:textAlignment w:val="auto"/>
        <w:rPr>
          <w:color w:val="auto"/>
          <w:sz w:val="20"/>
          <w:szCs w:val="20"/>
        </w:rPr>
      </w:pPr>
      <w:r w:rsidRPr="003E0A3B">
        <w:rPr>
          <w:color w:val="auto"/>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54FAEB87" w14:textId="77777777" w:rsidR="000E6311" w:rsidRPr="003E0A3B" w:rsidRDefault="000E6311" w:rsidP="000E6311">
      <w:pPr>
        <w:pStyle w:val="Akapitzlist2"/>
        <w:numPr>
          <w:ilvl w:val="0"/>
          <w:numId w:val="30"/>
        </w:numPr>
        <w:overflowPunct w:val="0"/>
        <w:jc w:val="both"/>
        <w:textAlignment w:val="auto"/>
        <w:rPr>
          <w:color w:val="auto"/>
          <w:sz w:val="20"/>
          <w:szCs w:val="20"/>
        </w:rPr>
      </w:pPr>
      <w:r w:rsidRPr="003E0A3B">
        <w:rPr>
          <w:color w:val="auto"/>
          <w:sz w:val="20"/>
          <w:szCs w:val="20"/>
        </w:rPr>
        <w:t>W przypadku braku oświadczenia Zamawiającego określającego dług, który ma być zaspokojony, Wykonawca zaliczy dokonaną przez Zamawiającego wpłatę na poczet długu najdawniej wymagalnego ale nieprzedawnionego.</w:t>
      </w:r>
    </w:p>
    <w:p w14:paraId="392A8D5C" w14:textId="77777777" w:rsidR="000E6311" w:rsidRPr="003E0A3B" w:rsidRDefault="000E6311" w:rsidP="000E6311">
      <w:pPr>
        <w:pStyle w:val="Akapitzlist2"/>
        <w:numPr>
          <w:ilvl w:val="0"/>
          <w:numId w:val="30"/>
        </w:numPr>
        <w:overflowPunct w:val="0"/>
        <w:jc w:val="both"/>
        <w:textAlignment w:val="auto"/>
        <w:rPr>
          <w:color w:val="auto"/>
        </w:rPr>
      </w:pPr>
      <w:r w:rsidRPr="003E0A3B">
        <w:rPr>
          <w:color w:val="auto"/>
          <w:sz w:val="20"/>
          <w:szCs w:val="20"/>
        </w:rPr>
        <w:t>Wykonawca posiadający wobec Zamawiającego kilka wierzytelności, udokumentowanych kilkoma fakturami, dokonując potrącenia (kompensaty) w pierwszej kolejności potrąca swoje wierzytelności najdawniej wymagalne.</w:t>
      </w:r>
    </w:p>
    <w:p w14:paraId="307DCACE" w14:textId="77777777" w:rsidR="000E6311" w:rsidRPr="003E0A3B" w:rsidRDefault="000E6311" w:rsidP="000E6311">
      <w:pPr>
        <w:pStyle w:val="Akapitzlist2"/>
        <w:numPr>
          <w:ilvl w:val="0"/>
          <w:numId w:val="30"/>
        </w:numPr>
        <w:overflowPunct w:val="0"/>
        <w:jc w:val="both"/>
        <w:textAlignment w:val="auto"/>
        <w:rPr>
          <w:color w:val="auto"/>
        </w:rPr>
      </w:pPr>
      <w:r w:rsidRPr="003E0A3B">
        <w:rPr>
          <w:color w:val="auto"/>
          <w:sz w:val="20"/>
          <w:szCs w:val="20"/>
        </w:rPr>
        <w:t>W przypadku opóźnienia Zamawiającego z zapłatą którejkolwiek z faktu</w:t>
      </w:r>
      <w:r>
        <w:rPr>
          <w:color w:val="auto"/>
          <w:sz w:val="20"/>
          <w:szCs w:val="20"/>
        </w:rPr>
        <w:t>r Wykonawca zobowiązany jest do </w:t>
      </w:r>
      <w:r w:rsidRPr="003E0A3B">
        <w:rPr>
          <w:color w:val="auto"/>
          <w:sz w:val="20"/>
          <w:szCs w:val="20"/>
        </w:rPr>
        <w:t>doręczenia Zamawiającemu pisemnego wezwania do zapłaty za</w:t>
      </w:r>
      <w:r>
        <w:rPr>
          <w:color w:val="auto"/>
          <w:sz w:val="20"/>
          <w:szCs w:val="20"/>
        </w:rPr>
        <w:t>wierającego dodatkowy termin do </w:t>
      </w:r>
      <w:r w:rsidRPr="003E0A3B">
        <w:rPr>
          <w:color w:val="auto"/>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14:paraId="64DA0625" w14:textId="77777777" w:rsidR="000E6311" w:rsidRPr="003E0A3B" w:rsidRDefault="000E6311" w:rsidP="000E6311">
      <w:pPr>
        <w:pStyle w:val="Akapitzlist2"/>
        <w:overflowPunct w:val="0"/>
        <w:jc w:val="both"/>
        <w:textAlignment w:val="auto"/>
        <w:rPr>
          <w:color w:val="auto"/>
          <w:sz w:val="20"/>
          <w:szCs w:val="20"/>
        </w:rPr>
      </w:pPr>
    </w:p>
    <w:p w14:paraId="1B2A93F5" w14:textId="77777777" w:rsidR="000E6311" w:rsidRPr="003E0A3B" w:rsidRDefault="000E6311" w:rsidP="000E6311">
      <w:pPr>
        <w:jc w:val="center"/>
        <w:rPr>
          <w:sz w:val="20"/>
          <w:szCs w:val="20"/>
        </w:rPr>
      </w:pPr>
      <w:r w:rsidRPr="003E0A3B">
        <w:rPr>
          <w:b/>
          <w:sz w:val="20"/>
          <w:szCs w:val="20"/>
        </w:rPr>
        <w:t>§  8</w:t>
      </w:r>
    </w:p>
    <w:p w14:paraId="4B7AE1AA" w14:textId="77777777" w:rsidR="000E6311" w:rsidRPr="003E0A3B" w:rsidRDefault="000E6311" w:rsidP="000E6311">
      <w:pPr>
        <w:pStyle w:val="Akapitzlist"/>
        <w:numPr>
          <w:ilvl w:val="3"/>
          <w:numId w:val="22"/>
        </w:numPr>
        <w:suppressAutoHyphens w:val="0"/>
        <w:ind w:left="425" w:hanging="425"/>
        <w:jc w:val="both"/>
        <w:rPr>
          <w:sz w:val="20"/>
          <w:szCs w:val="20"/>
        </w:rPr>
      </w:pPr>
      <w:bookmarkStart w:id="16" w:name="_Hlk60059581"/>
      <w:r w:rsidRPr="003E0A3B">
        <w:rPr>
          <w:sz w:val="20"/>
          <w:szCs w:val="20"/>
        </w:rPr>
        <w:t>Zamawiający przewiduje możliwość zastosowania prawa opcji w przypadku niewyczerpania wartości umowy, o której mowa w § 6 ust. 1, w „okresie podstawowym” określonym w § 11 umowy.</w:t>
      </w:r>
    </w:p>
    <w:p w14:paraId="4430116C" w14:textId="77777777" w:rsidR="000E6311" w:rsidRPr="003E0A3B" w:rsidRDefault="000E6311" w:rsidP="000E6311">
      <w:pPr>
        <w:pStyle w:val="Akapitzlist"/>
        <w:numPr>
          <w:ilvl w:val="3"/>
          <w:numId w:val="22"/>
        </w:numPr>
        <w:suppressAutoHyphens w:val="0"/>
        <w:ind w:left="425" w:hanging="425"/>
        <w:jc w:val="both"/>
        <w:rPr>
          <w:sz w:val="20"/>
          <w:szCs w:val="20"/>
        </w:rPr>
      </w:pPr>
      <w:r w:rsidRPr="003E0A3B">
        <w:rPr>
          <w:sz w:val="20"/>
          <w:szCs w:val="20"/>
        </w:rPr>
        <w:t>Decyzję co do możliwości skorzystania z prawa opcji Zamawiający uzależnia od swoich bieżących potrzeb oraz wykorzystania wartości umowy określonej w § 6 ust. 1 umowy.</w:t>
      </w:r>
    </w:p>
    <w:p w14:paraId="03192DD6" w14:textId="77777777" w:rsidR="000E6311" w:rsidRPr="003E0A3B" w:rsidRDefault="000E6311" w:rsidP="000E6311">
      <w:pPr>
        <w:pStyle w:val="Akapitzlist"/>
        <w:numPr>
          <w:ilvl w:val="3"/>
          <w:numId w:val="22"/>
        </w:numPr>
        <w:suppressAutoHyphens w:val="0"/>
        <w:ind w:left="425" w:hanging="425"/>
        <w:jc w:val="both"/>
        <w:rPr>
          <w:sz w:val="20"/>
          <w:szCs w:val="20"/>
        </w:rPr>
      </w:pPr>
      <w:r w:rsidRPr="003E0A3B">
        <w:rPr>
          <w:sz w:val="20"/>
          <w:szCs w:val="20"/>
        </w:rPr>
        <w:t>Zastosowanie przez Zamawiającego prawa opcji będzie polegać na powtórzeniu tych samych dostaw jak te, które są świadczone przez Wykonawcę, z którym została zawarta niniejsza umowa w sprawie zamówienia publicznego.</w:t>
      </w:r>
    </w:p>
    <w:p w14:paraId="780016CC" w14:textId="6F80B618" w:rsidR="000E6311" w:rsidRPr="003E0A3B" w:rsidRDefault="000E6311" w:rsidP="000E6311">
      <w:pPr>
        <w:pStyle w:val="Akapitzlist"/>
        <w:numPr>
          <w:ilvl w:val="3"/>
          <w:numId w:val="22"/>
        </w:numPr>
        <w:suppressAutoHyphens w:val="0"/>
        <w:ind w:left="425" w:hanging="425"/>
        <w:jc w:val="both"/>
        <w:rPr>
          <w:sz w:val="20"/>
          <w:szCs w:val="20"/>
        </w:rPr>
      </w:pPr>
      <w:r w:rsidRPr="003E0A3B">
        <w:rPr>
          <w:sz w:val="20"/>
          <w:szCs w:val="20"/>
        </w:rPr>
        <w:t xml:space="preserve">Wszystkie wymagania zawarte w umowie i </w:t>
      </w:r>
      <w:r w:rsidR="0038082E">
        <w:rPr>
          <w:sz w:val="20"/>
          <w:szCs w:val="20"/>
        </w:rPr>
        <w:t>Zapytaniu</w:t>
      </w:r>
      <w:r w:rsidRPr="003E0A3B">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14:paraId="367788D2" w14:textId="77777777" w:rsidR="000E6311" w:rsidRPr="003E0A3B" w:rsidRDefault="000E6311" w:rsidP="000E6311">
      <w:pPr>
        <w:pStyle w:val="Akapitzlist"/>
        <w:numPr>
          <w:ilvl w:val="3"/>
          <w:numId w:val="22"/>
        </w:numPr>
        <w:suppressAutoHyphens w:val="0"/>
        <w:ind w:left="425" w:hanging="425"/>
        <w:jc w:val="both"/>
        <w:rPr>
          <w:sz w:val="20"/>
          <w:szCs w:val="20"/>
        </w:rPr>
      </w:pPr>
      <w:r w:rsidRPr="003E0A3B">
        <w:rPr>
          <w:sz w:val="20"/>
          <w:szCs w:val="20"/>
        </w:rPr>
        <w:t>Przy zastosowaniu prawa opcji Wykonawca będzie świadczył dostawy w okresie nie dłuższym niż 6 miesięcy, następujących po dniu, wskazanym w umowie jako dzień zakończenia świadczenia dostawy w „okresie podstawowym”.</w:t>
      </w:r>
    </w:p>
    <w:p w14:paraId="22C8C2AC" w14:textId="77777777" w:rsidR="000E6311" w:rsidRPr="003E0A3B" w:rsidRDefault="000E6311" w:rsidP="000E6311">
      <w:pPr>
        <w:pStyle w:val="Akapitzlist"/>
        <w:numPr>
          <w:ilvl w:val="3"/>
          <w:numId w:val="22"/>
        </w:numPr>
        <w:suppressAutoHyphens w:val="0"/>
        <w:ind w:left="425" w:hanging="425"/>
        <w:jc w:val="both"/>
        <w:rPr>
          <w:sz w:val="20"/>
          <w:szCs w:val="20"/>
        </w:rPr>
      </w:pPr>
      <w:r w:rsidRPr="003E0A3B">
        <w:rPr>
          <w:sz w:val="20"/>
          <w:szCs w:val="20"/>
        </w:rPr>
        <w:t xml:space="preserve">Zamawiający może wykonać prawo opcji wielokrotnie i w dowolnym dniu przed upływem „okresu podstawowego” </w:t>
      </w:r>
      <w:bookmarkStart w:id="17" w:name="_Hlk67123187"/>
      <w:r w:rsidRPr="003E0A3B">
        <w:rPr>
          <w:sz w:val="20"/>
          <w:szCs w:val="20"/>
        </w:rPr>
        <w:t>lub w okresie obowiązywania umowy wskutek skorzystania z opcji</w:t>
      </w:r>
      <w:bookmarkEnd w:id="17"/>
      <w:r w:rsidRPr="003E0A3B">
        <w:rPr>
          <w:sz w:val="20"/>
          <w:szCs w:val="20"/>
        </w:rPr>
        <w:t>. Zamawiający złoży Wykonawcy oświadczenie o zastosowaniu prawa opcji. Niezłożenie oświadczenia we wskazanym w zdaniu poprzednim terminie będzie oznaczało, że Zamawiający rezygnuje z zastosowania prawa opcji.</w:t>
      </w:r>
    </w:p>
    <w:p w14:paraId="0AE106EC" w14:textId="77777777" w:rsidR="000E6311" w:rsidRPr="003E0A3B" w:rsidRDefault="000E6311" w:rsidP="000E6311">
      <w:pPr>
        <w:pStyle w:val="Akapitzlist"/>
        <w:numPr>
          <w:ilvl w:val="3"/>
          <w:numId w:val="22"/>
        </w:numPr>
        <w:suppressAutoHyphens w:val="0"/>
        <w:ind w:left="425" w:hanging="425"/>
        <w:jc w:val="both"/>
        <w:rPr>
          <w:sz w:val="20"/>
          <w:szCs w:val="20"/>
        </w:rPr>
      </w:pPr>
      <w:r w:rsidRPr="003E0A3B">
        <w:rPr>
          <w:sz w:val="20"/>
          <w:szCs w:val="20"/>
        </w:rPr>
        <w:t>W przypadku zastosowania przez Zamawiającego prawa opcji oświadczenie, o którym mowa w ust. 6 będzie stanowiło integralną część Umowy.</w:t>
      </w:r>
      <w:bookmarkEnd w:id="16"/>
    </w:p>
    <w:p w14:paraId="75D33551" w14:textId="77777777" w:rsidR="000E6311" w:rsidRPr="003E0A3B" w:rsidRDefault="000E6311" w:rsidP="000E6311">
      <w:pPr>
        <w:suppressAutoHyphens w:val="0"/>
        <w:contextualSpacing/>
        <w:jc w:val="both"/>
        <w:rPr>
          <w:sz w:val="20"/>
          <w:szCs w:val="20"/>
        </w:rPr>
      </w:pPr>
    </w:p>
    <w:p w14:paraId="42B15D5C" w14:textId="77777777" w:rsidR="000E6311" w:rsidRPr="003E0A3B" w:rsidRDefault="000E6311" w:rsidP="000E6311">
      <w:pPr>
        <w:jc w:val="center"/>
        <w:rPr>
          <w:sz w:val="20"/>
          <w:szCs w:val="20"/>
        </w:rPr>
      </w:pPr>
      <w:r w:rsidRPr="003E0A3B">
        <w:rPr>
          <w:b/>
          <w:sz w:val="20"/>
          <w:szCs w:val="20"/>
        </w:rPr>
        <w:t>§   9</w:t>
      </w:r>
    </w:p>
    <w:p w14:paraId="295772DB" w14:textId="77777777" w:rsidR="000E6311" w:rsidRPr="003E0A3B" w:rsidRDefault="000E6311" w:rsidP="000E6311">
      <w:pPr>
        <w:pStyle w:val="Akapitzlist2"/>
        <w:numPr>
          <w:ilvl w:val="0"/>
          <w:numId w:val="31"/>
        </w:numPr>
        <w:jc w:val="both"/>
        <w:textAlignment w:val="auto"/>
        <w:rPr>
          <w:color w:val="auto"/>
          <w:sz w:val="20"/>
          <w:szCs w:val="20"/>
        </w:rPr>
      </w:pPr>
      <w:r w:rsidRPr="003E0A3B">
        <w:rPr>
          <w:color w:val="auto"/>
          <w:sz w:val="20"/>
          <w:szCs w:val="20"/>
        </w:rPr>
        <w:t>Zamawiający dopuszcza zmianę postanowień zawartej umowy w stosunku do treści oferty na podstawie, której dokonano wyboru Wykonawcy, w zakresie:</w:t>
      </w:r>
    </w:p>
    <w:p w14:paraId="1ADE0CA2" w14:textId="77777777" w:rsidR="000E6311" w:rsidRPr="003E0A3B" w:rsidRDefault="000E6311" w:rsidP="000E6311">
      <w:pPr>
        <w:pStyle w:val="Akapitzlist2"/>
        <w:numPr>
          <w:ilvl w:val="0"/>
          <w:numId w:val="33"/>
        </w:numPr>
        <w:jc w:val="both"/>
        <w:textAlignment w:val="auto"/>
        <w:rPr>
          <w:color w:val="auto"/>
          <w:sz w:val="20"/>
          <w:szCs w:val="20"/>
        </w:rPr>
      </w:pPr>
      <w:r w:rsidRPr="003E0A3B">
        <w:rPr>
          <w:color w:val="auto"/>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53976ADB" w14:textId="77777777" w:rsidR="000E6311" w:rsidRPr="003E0A3B" w:rsidRDefault="000E6311" w:rsidP="000E6311">
      <w:pPr>
        <w:pStyle w:val="Akapitzlist2"/>
        <w:numPr>
          <w:ilvl w:val="0"/>
          <w:numId w:val="33"/>
        </w:numPr>
        <w:jc w:val="both"/>
        <w:textAlignment w:val="auto"/>
        <w:rPr>
          <w:color w:val="auto"/>
          <w:sz w:val="20"/>
          <w:szCs w:val="20"/>
        </w:rPr>
      </w:pPr>
      <w:r w:rsidRPr="003E0A3B">
        <w:rPr>
          <w:color w:val="auto"/>
          <w:sz w:val="20"/>
          <w:szCs w:val="20"/>
        </w:rPr>
        <w:t>zaoferowania w wyniku postępu technologicznego produktu o lepszych parametrach w cenie oferowanej w postępowaniu przetargowym albo niższej, wraz ze zmianą nazwy produktu i numeru katalogowego;</w:t>
      </w:r>
    </w:p>
    <w:p w14:paraId="72EB42C0" w14:textId="77777777" w:rsidR="000E6311" w:rsidRPr="003E0A3B" w:rsidRDefault="000E6311" w:rsidP="000E6311">
      <w:pPr>
        <w:pStyle w:val="Akapitzlist2"/>
        <w:numPr>
          <w:ilvl w:val="0"/>
          <w:numId w:val="33"/>
        </w:numPr>
        <w:jc w:val="both"/>
        <w:textAlignment w:val="auto"/>
        <w:rPr>
          <w:color w:val="auto"/>
          <w:sz w:val="20"/>
          <w:szCs w:val="20"/>
        </w:rPr>
      </w:pPr>
      <w:r w:rsidRPr="003E0A3B">
        <w:rPr>
          <w:color w:val="auto"/>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466CAEDE" w14:textId="77777777" w:rsidR="000E6311" w:rsidRPr="003E0A3B" w:rsidRDefault="000E6311" w:rsidP="000E6311">
      <w:pPr>
        <w:pStyle w:val="Akapitzlist2"/>
        <w:numPr>
          <w:ilvl w:val="0"/>
          <w:numId w:val="33"/>
        </w:numPr>
        <w:jc w:val="both"/>
        <w:textAlignment w:val="auto"/>
        <w:rPr>
          <w:color w:val="auto"/>
          <w:sz w:val="20"/>
          <w:szCs w:val="20"/>
        </w:rPr>
      </w:pPr>
      <w:r w:rsidRPr="003E0A3B">
        <w:rPr>
          <w:color w:val="auto"/>
          <w:sz w:val="20"/>
          <w:szCs w:val="20"/>
        </w:rPr>
        <w:t>zmiana przepisów obowiązujących, mających wpływ na realizację niniejszej umowy;</w:t>
      </w:r>
    </w:p>
    <w:p w14:paraId="527D62DF" w14:textId="77777777" w:rsidR="000E6311" w:rsidRPr="003E0A3B" w:rsidRDefault="000E6311" w:rsidP="000E6311">
      <w:pPr>
        <w:pStyle w:val="Akapitzlist2"/>
        <w:numPr>
          <w:ilvl w:val="0"/>
          <w:numId w:val="33"/>
        </w:numPr>
        <w:jc w:val="both"/>
        <w:textAlignment w:val="auto"/>
        <w:rPr>
          <w:color w:val="auto"/>
          <w:sz w:val="20"/>
          <w:szCs w:val="20"/>
        </w:rPr>
      </w:pPr>
      <w:r w:rsidRPr="003E0A3B">
        <w:rPr>
          <w:color w:val="auto"/>
          <w:sz w:val="20"/>
          <w:szCs w:val="20"/>
        </w:rPr>
        <w:t>w przypadku zmiany ceny w wyniku zmiany przepisów prawa podatkowego dotyczącej stawek VAT w okresie obowiązywania umowy, przy czym zmiana dotyczyć może wartości brutto, wartość netto pozostaje bez zmian;</w:t>
      </w:r>
    </w:p>
    <w:p w14:paraId="4253BEA2" w14:textId="77777777" w:rsidR="007365CC" w:rsidRPr="007365CC" w:rsidRDefault="000E6311" w:rsidP="007365CC">
      <w:pPr>
        <w:pStyle w:val="Akapitzlist2"/>
        <w:numPr>
          <w:ilvl w:val="0"/>
          <w:numId w:val="31"/>
        </w:numPr>
        <w:jc w:val="both"/>
        <w:textAlignment w:val="auto"/>
        <w:rPr>
          <w:bCs/>
          <w:iCs/>
          <w:color w:val="auto"/>
        </w:rPr>
      </w:pPr>
      <w:r w:rsidRPr="003E0A3B">
        <w:rPr>
          <w:color w:val="auto"/>
          <w:sz w:val="20"/>
          <w:szCs w:val="20"/>
        </w:rPr>
        <w:t>Zmiany wymienione w ust. 1 mogą być dokonane na wniosek Wykonawcy, z uzasadnieniem konieczności zmiany, za zgodą Zamawiającego, w terminie do 14 dni od przesłania zawiadomienia, w formie pisemnego aneksu do umowy.</w:t>
      </w:r>
    </w:p>
    <w:p w14:paraId="4457EDD6" w14:textId="52115354" w:rsidR="007365CC" w:rsidRPr="007365CC" w:rsidRDefault="007365CC" w:rsidP="007365CC">
      <w:pPr>
        <w:pStyle w:val="Akapitzlist2"/>
        <w:numPr>
          <w:ilvl w:val="0"/>
          <w:numId w:val="31"/>
        </w:numPr>
        <w:jc w:val="both"/>
        <w:textAlignment w:val="auto"/>
        <w:rPr>
          <w:bCs/>
          <w:iCs/>
          <w:color w:val="auto"/>
        </w:rPr>
      </w:pPr>
      <w:r w:rsidRPr="007365CC">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14:paraId="50AE9706" w14:textId="77777777" w:rsidR="000E6311" w:rsidRDefault="000E6311" w:rsidP="000E6311">
      <w:pPr>
        <w:pStyle w:val="Akapitzlist2"/>
        <w:jc w:val="both"/>
        <w:textAlignment w:val="auto"/>
        <w:rPr>
          <w:color w:val="auto"/>
          <w:sz w:val="20"/>
          <w:szCs w:val="20"/>
        </w:rPr>
      </w:pPr>
    </w:p>
    <w:p w14:paraId="54E4B0F9" w14:textId="77777777" w:rsidR="000E6311" w:rsidRDefault="000E6311" w:rsidP="000E6311">
      <w:pPr>
        <w:pStyle w:val="Akapitzlist2"/>
        <w:jc w:val="both"/>
        <w:textAlignment w:val="auto"/>
        <w:rPr>
          <w:color w:val="auto"/>
          <w:sz w:val="20"/>
          <w:szCs w:val="20"/>
        </w:rPr>
      </w:pPr>
    </w:p>
    <w:p w14:paraId="64661A98" w14:textId="77777777" w:rsidR="000E6311" w:rsidRDefault="000E6311" w:rsidP="000E6311">
      <w:pPr>
        <w:pStyle w:val="Akapitzlist2"/>
        <w:jc w:val="both"/>
        <w:textAlignment w:val="auto"/>
        <w:rPr>
          <w:color w:val="auto"/>
          <w:sz w:val="20"/>
          <w:szCs w:val="20"/>
        </w:rPr>
      </w:pPr>
    </w:p>
    <w:p w14:paraId="3C1726C4" w14:textId="77777777" w:rsidR="000E6311" w:rsidRPr="003E0A3B" w:rsidRDefault="000E6311" w:rsidP="000E6311">
      <w:pPr>
        <w:pStyle w:val="Akapitzlist2"/>
        <w:jc w:val="both"/>
        <w:textAlignment w:val="auto"/>
        <w:rPr>
          <w:bCs/>
          <w:iCs/>
          <w:color w:val="auto"/>
        </w:rPr>
      </w:pPr>
    </w:p>
    <w:p w14:paraId="03679C30" w14:textId="77777777" w:rsidR="000E6311" w:rsidRPr="003E0A3B" w:rsidRDefault="000E6311" w:rsidP="000E6311">
      <w:pPr>
        <w:jc w:val="both"/>
        <w:rPr>
          <w:sz w:val="20"/>
          <w:szCs w:val="20"/>
        </w:rPr>
      </w:pPr>
    </w:p>
    <w:p w14:paraId="38DF8959" w14:textId="77777777" w:rsidR="000E6311" w:rsidRPr="00530CA3" w:rsidRDefault="000E6311" w:rsidP="000E6311">
      <w:pPr>
        <w:jc w:val="center"/>
        <w:rPr>
          <w:sz w:val="20"/>
          <w:szCs w:val="20"/>
        </w:rPr>
      </w:pPr>
      <w:r w:rsidRPr="00530CA3">
        <w:rPr>
          <w:b/>
          <w:sz w:val="20"/>
          <w:szCs w:val="20"/>
        </w:rPr>
        <w:t>§   10</w:t>
      </w:r>
    </w:p>
    <w:p w14:paraId="72A4DFBD" w14:textId="77777777" w:rsidR="000E6311" w:rsidRPr="00530CA3" w:rsidRDefault="000E6311" w:rsidP="000E6311">
      <w:pPr>
        <w:widowControl w:val="0"/>
        <w:numPr>
          <w:ilvl w:val="0"/>
          <w:numId w:val="26"/>
        </w:numPr>
        <w:jc w:val="both"/>
        <w:rPr>
          <w:sz w:val="20"/>
          <w:szCs w:val="20"/>
        </w:rPr>
      </w:pPr>
      <w:r w:rsidRPr="00530CA3">
        <w:rPr>
          <w:sz w:val="20"/>
          <w:szCs w:val="20"/>
        </w:rPr>
        <w:t>Strony ustalają kary umowne mające zastosowanie w następujących przypadkach:</w:t>
      </w:r>
    </w:p>
    <w:p w14:paraId="3A284FA5" w14:textId="77777777" w:rsidR="000E6311" w:rsidRPr="00530CA3" w:rsidRDefault="000E6311" w:rsidP="000E6311">
      <w:pPr>
        <w:widowControl w:val="0"/>
        <w:numPr>
          <w:ilvl w:val="0"/>
          <w:numId w:val="27"/>
        </w:numPr>
        <w:jc w:val="both"/>
        <w:rPr>
          <w:sz w:val="20"/>
          <w:szCs w:val="20"/>
        </w:rPr>
      </w:pPr>
      <w:r w:rsidRPr="00530CA3">
        <w:rPr>
          <w:sz w:val="20"/>
          <w:szCs w:val="20"/>
        </w:rPr>
        <w:t>za nieterminowe dostawy zawinione przez Wykonawcę zapłaci on Zamawiającemu karę umowną w wysokości 1% wartości brutto niezrealizowanej dostawy za każdy dzień zwłoki  w dostarczeniu towaru,</w:t>
      </w:r>
    </w:p>
    <w:p w14:paraId="37843BB1" w14:textId="77777777" w:rsidR="000E6311" w:rsidRPr="00530CA3" w:rsidRDefault="000E6311" w:rsidP="000E6311">
      <w:pPr>
        <w:widowControl w:val="0"/>
        <w:numPr>
          <w:ilvl w:val="0"/>
          <w:numId w:val="27"/>
        </w:numPr>
        <w:jc w:val="both"/>
        <w:rPr>
          <w:sz w:val="20"/>
          <w:szCs w:val="20"/>
        </w:rPr>
      </w:pPr>
      <w:r w:rsidRPr="00530CA3">
        <w:rPr>
          <w:sz w:val="20"/>
          <w:szCs w:val="20"/>
        </w:rPr>
        <w:t>za nieterminowe dostawy spowodowane zawinioną przez Wykonawcę odmową przyjęcie dostawy gdy przedmiot dostawy jest niezgodny z umową, Wykonawca zapłaci Zamawiającemu karę umowną w wysokości 1% wartości brutto niezrealizowanej dostawy za każdy dzień zwłoki  w dostarczeniu towaru,</w:t>
      </w:r>
    </w:p>
    <w:p w14:paraId="66F2CB77" w14:textId="77777777" w:rsidR="000E6311" w:rsidRPr="00530CA3" w:rsidRDefault="000E6311" w:rsidP="000E6311">
      <w:pPr>
        <w:widowControl w:val="0"/>
        <w:numPr>
          <w:ilvl w:val="0"/>
          <w:numId w:val="27"/>
        </w:numPr>
        <w:jc w:val="both"/>
        <w:rPr>
          <w:sz w:val="20"/>
          <w:szCs w:val="20"/>
        </w:rPr>
      </w:pPr>
      <w:r w:rsidRPr="00530CA3">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0B749017" w14:textId="77777777" w:rsidR="000E6311" w:rsidRPr="00530CA3" w:rsidRDefault="000E6311" w:rsidP="000E6311">
      <w:pPr>
        <w:widowControl w:val="0"/>
        <w:numPr>
          <w:ilvl w:val="0"/>
          <w:numId w:val="27"/>
        </w:numPr>
        <w:jc w:val="both"/>
        <w:rPr>
          <w:sz w:val="20"/>
          <w:szCs w:val="20"/>
        </w:rPr>
      </w:pPr>
      <w:r w:rsidRPr="00530CA3">
        <w:rPr>
          <w:sz w:val="20"/>
          <w:szCs w:val="20"/>
        </w:rPr>
        <w:t xml:space="preserve">za każdą nieusprawiedliwioną nieobecność przedstawiciela Wykonawcy przy kontroli stanu magazynu zgodnie z § 2 ust. 12 umowy Wykonawca zapłaci Zamawiającemu karę w wysokości 2% wartości brutto umowy określonej w § 6 ust. 1 umowy,   </w:t>
      </w:r>
    </w:p>
    <w:p w14:paraId="11C87F80" w14:textId="77777777" w:rsidR="000E6311" w:rsidRPr="00530CA3" w:rsidRDefault="000E6311" w:rsidP="000E6311">
      <w:pPr>
        <w:widowControl w:val="0"/>
        <w:numPr>
          <w:ilvl w:val="0"/>
          <w:numId w:val="27"/>
        </w:numPr>
        <w:jc w:val="both"/>
        <w:rPr>
          <w:sz w:val="20"/>
          <w:szCs w:val="20"/>
        </w:rPr>
      </w:pPr>
      <w:r w:rsidRPr="00530CA3">
        <w:rPr>
          <w:sz w:val="20"/>
          <w:szCs w:val="20"/>
        </w:rPr>
        <w:t>za odstąpienie od umowy z przyczyn zawinionych przez Wykonawcę, Wykonawca zapłaci Zamawiającemu karę umowną w wysokości 10% wartości niezrealizowanej części umowy</w:t>
      </w:r>
      <w:r>
        <w:rPr>
          <w:sz w:val="20"/>
          <w:szCs w:val="20"/>
        </w:rPr>
        <w:t>.</w:t>
      </w:r>
    </w:p>
    <w:p w14:paraId="53D00D5E" w14:textId="77777777" w:rsidR="000E6311" w:rsidRPr="00530CA3" w:rsidRDefault="000E6311" w:rsidP="000E6311">
      <w:pPr>
        <w:widowControl w:val="0"/>
        <w:numPr>
          <w:ilvl w:val="0"/>
          <w:numId w:val="26"/>
        </w:numPr>
        <w:jc w:val="both"/>
        <w:rPr>
          <w:sz w:val="20"/>
          <w:szCs w:val="20"/>
        </w:rPr>
      </w:pPr>
      <w:r w:rsidRPr="00530CA3">
        <w:rPr>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14:paraId="6F9DAE01" w14:textId="77777777" w:rsidR="000E6311" w:rsidRPr="00530CA3" w:rsidRDefault="000E6311" w:rsidP="000E6311">
      <w:pPr>
        <w:widowControl w:val="0"/>
        <w:numPr>
          <w:ilvl w:val="0"/>
          <w:numId w:val="26"/>
        </w:numPr>
        <w:jc w:val="both"/>
        <w:rPr>
          <w:sz w:val="20"/>
          <w:szCs w:val="20"/>
        </w:rPr>
      </w:pPr>
      <w:r w:rsidRPr="00530CA3">
        <w:rPr>
          <w:sz w:val="20"/>
          <w:szCs w:val="20"/>
        </w:rPr>
        <w:t xml:space="preserve">W razie wypowiedzenia umowy w trybie określonym </w:t>
      </w:r>
      <w:r w:rsidRPr="00530CA3">
        <w:rPr>
          <w:bCs/>
          <w:sz w:val="20"/>
          <w:szCs w:val="20"/>
        </w:rPr>
        <w:t xml:space="preserve">w ust. 2 niniejszego paragrafu </w:t>
      </w:r>
      <w:r w:rsidRPr="00530CA3">
        <w:rPr>
          <w:sz w:val="20"/>
          <w:szCs w:val="20"/>
        </w:rPr>
        <w:t>Wykonawca zapłaci Zamawiającemu  karę umowną w wysokości</w:t>
      </w:r>
      <w:r w:rsidRPr="00530CA3">
        <w:t xml:space="preserve"> </w:t>
      </w:r>
      <w:r w:rsidRPr="00530CA3">
        <w:rPr>
          <w:sz w:val="20"/>
          <w:szCs w:val="20"/>
        </w:rPr>
        <w:t>10% wartości brutto niezrealizowanej części umowy.</w:t>
      </w:r>
    </w:p>
    <w:p w14:paraId="0F295AEC" w14:textId="77777777" w:rsidR="000E6311" w:rsidRPr="00530CA3" w:rsidRDefault="000E6311" w:rsidP="000E6311">
      <w:pPr>
        <w:widowControl w:val="0"/>
        <w:numPr>
          <w:ilvl w:val="0"/>
          <w:numId w:val="26"/>
        </w:numPr>
        <w:jc w:val="both"/>
        <w:rPr>
          <w:iCs/>
          <w:sz w:val="20"/>
          <w:szCs w:val="20"/>
        </w:rPr>
      </w:pPr>
      <w:r w:rsidRPr="00530CA3">
        <w:rPr>
          <w:sz w:val="20"/>
          <w:szCs w:val="20"/>
        </w:rPr>
        <w:t>Za wypowiedzenie umowy z przyczyn zawinionych przez Wykonawcę, Wykonawca zapłaci Zamawiającemu karę umowną w wysokości</w:t>
      </w:r>
      <w:r w:rsidRPr="00530CA3">
        <w:t xml:space="preserve"> </w:t>
      </w:r>
      <w:r w:rsidRPr="00530CA3">
        <w:rPr>
          <w:sz w:val="20"/>
          <w:szCs w:val="20"/>
        </w:rPr>
        <w:t>10% wartości niezrealizowanej części umowy.</w:t>
      </w:r>
    </w:p>
    <w:p w14:paraId="4091BB45" w14:textId="77777777" w:rsidR="000E6311" w:rsidRPr="00530CA3" w:rsidRDefault="000E6311" w:rsidP="000E6311">
      <w:pPr>
        <w:widowControl w:val="0"/>
        <w:numPr>
          <w:ilvl w:val="0"/>
          <w:numId w:val="26"/>
        </w:numPr>
        <w:jc w:val="both"/>
        <w:rPr>
          <w:iCs/>
          <w:sz w:val="20"/>
          <w:szCs w:val="20"/>
        </w:rPr>
      </w:pPr>
      <w:r w:rsidRPr="00530CA3">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31CA0E00" w14:textId="77777777" w:rsidR="000E6311" w:rsidRPr="00530CA3" w:rsidRDefault="000E6311" w:rsidP="000E6311">
      <w:pPr>
        <w:widowControl w:val="0"/>
        <w:numPr>
          <w:ilvl w:val="0"/>
          <w:numId w:val="26"/>
        </w:numPr>
        <w:jc w:val="both"/>
        <w:rPr>
          <w:iCs/>
          <w:sz w:val="20"/>
          <w:szCs w:val="20"/>
        </w:rPr>
      </w:pPr>
      <w:r w:rsidRPr="00530CA3">
        <w:rPr>
          <w:iCs/>
          <w:sz w:val="20"/>
          <w:szCs w:val="20"/>
        </w:rPr>
        <w:t>Zamawiającemu przysługuje prawo do dochodzenia odszkodowania przewyższającego wysokość kar umownych.</w:t>
      </w:r>
    </w:p>
    <w:p w14:paraId="2F87D7DD" w14:textId="77777777" w:rsidR="000E6311" w:rsidRPr="00530CA3" w:rsidRDefault="000E6311" w:rsidP="000E6311">
      <w:pPr>
        <w:widowControl w:val="0"/>
        <w:numPr>
          <w:ilvl w:val="0"/>
          <w:numId w:val="26"/>
        </w:numPr>
        <w:jc w:val="both"/>
        <w:rPr>
          <w:iCs/>
          <w:sz w:val="20"/>
          <w:szCs w:val="20"/>
        </w:rPr>
      </w:pPr>
      <w:r w:rsidRPr="00530CA3">
        <w:rPr>
          <w:iCs/>
          <w:sz w:val="20"/>
          <w:szCs w:val="20"/>
        </w:rPr>
        <w:t>Zamawiający zastrzega sobie prawo do potrącenia kar umownych z wynagrodzenia Wykonawcy, po wystawieniu przez Zamawiającego noty obciążeniowej.</w:t>
      </w:r>
    </w:p>
    <w:p w14:paraId="0971062A" w14:textId="77777777" w:rsidR="000E6311" w:rsidRDefault="000E6311" w:rsidP="000E6311">
      <w:pPr>
        <w:pStyle w:val="Akapitzlist"/>
        <w:widowControl w:val="0"/>
        <w:numPr>
          <w:ilvl w:val="0"/>
          <w:numId w:val="26"/>
        </w:numPr>
        <w:overflowPunct w:val="0"/>
        <w:contextualSpacing w:val="0"/>
        <w:textAlignment w:val="baseline"/>
        <w:rPr>
          <w:iCs/>
          <w:sz w:val="20"/>
          <w:szCs w:val="20"/>
        </w:rPr>
      </w:pPr>
      <w:r w:rsidRPr="00530CA3">
        <w:rPr>
          <w:iCs/>
          <w:sz w:val="20"/>
          <w:szCs w:val="20"/>
        </w:rPr>
        <w:t xml:space="preserve">Wysokość kar umownych naliczonej z jednego lub kilku tytułów nie może przekroczyć 30% wartości brutto umowy określonej w § 6 ust. 1 umowy.  </w:t>
      </w:r>
    </w:p>
    <w:p w14:paraId="50063AAB" w14:textId="77777777" w:rsidR="000E6311" w:rsidRPr="005349AF" w:rsidRDefault="000E6311" w:rsidP="000E6311">
      <w:pPr>
        <w:widowControl w:val="0"/>
        <w:numPr>
          <w:ilvl w:val="0"/>
          <w:numId w:val="26"/>
        </w:numPr>
        <w:jc w:val="both"/>
        <w:rPr>
          <w:iCs/>
          <w:sz w:val="20"/>
          <w:szCs w:val="20"/>
        </w:rPr>
      </w:pPr>
      <w:r w:rsidRPr="00AB6673">
        <w:rPr>
          <w:iCs/>
          <w:sz w:val="20"/>
          <w:szCs w:val="20"/>
          <w:lang w:eastAsia="pl-PL"/>
        </w:rPr>
        <w:t>Zamawiający może odstąpić od umowy/wypowiedzieć umowę w przypadku nie zawarcia przez Wykonawcę umowy o przetwarzaniu danych osobowych zgodnie z art. 28</w:t>
      </w:r>
      <w:r>
        <w:rPr>
          <w:iCs/>
          <w:sz w:val="20"/>
          <w:szCs w:val="20"/>
          <w:lang w:eastAsia="pl-PL"/>
        </w:rPr>
        <w:t xml:space="preserve"> RODO z winy Wykonawcy, w tym w </w:t>
      </w:r>
      <w:r w:rsidRPr="00AB6673">
        <w:rPr>
          <w:iCs/>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1A05A1EB" w14:textId="77777777" w:rsidR="000E6311" w:rsidRPr="00530CA3" w:rsidRDefault="000E6311" w:rsidP="000E6311">
      <w:pPr>
        <w:jc w:val="both"/>
        <w:rPr>
          <w:sz w:val="20"/>
          <w:szCs w:val="20"/>
        </w:rPr>
      </w:pPr>
    </w:p>
    <w:p w14:paraId="65216825" w14:textId="77777777" w:rsidR="000E6311" w:rsidRPr="00530CA3" w:rsidRDefault="000E6311" w:rsidP="000E6311">
      <w:pPr>
        <w:jc w:val="center"/>
        <w:rPr>
          <w:sz w:val="20"/>
          <w:szCs w:val="20"/>
        </w:rPr>
      </w:pPr>
      <w:r w:rsidRPr="00530CA3">
        <w:rPr>
          <w:b/>
          <w:sz w:val="20"/>
          <w:szCs w:val="20"/>
        </w:rPr>
        <w:t>§   11</w:t>
      </w:r>
    </w:p>
    <w:p w14:paraId="4DA540FC" w14:textId="580C8D7B" w:rsidR="000E6311" w:rsidRDefault="000E6311" w:rsidP="000E6311">
      <w:pPr>
        <w:ind w:left="226" w:firstLine="113"/>
        <w:jc w:val="both"/>
        <w:rPr>
          <w:sz w:val="20"/>
          <w:szCs w:val="20"/>
        </w:rPr>
      </w:pPr>
      <w:r w:rsidRPr="00530CA3">
        <w:rPr>
          <w:sz w:val="20"/>
          <w:szCs w:val="20"/>
        </w:rPr>
        <w:t>Umowa wiąże strony</w:t>
      </w:r>
      <w:r>
        <w:rPr>
          <w:sz w:val="20"/>
          <w:szCs w:val="20"/>
        </w:rPr>
        <w:t xml:space="preserve"> </w:t>
      </w:r>
      <w:r w:rsidRPr="00530CA3">
        <w:rPr>
          <w:sz w:val="20"/>
          <w:szCs w:val="20"/>
        </w:rPr>
        <w:t>od dnia  …………….   do dnia ……………. .</w:t>
      </w:r>
    </w:p>
    <w:p w14:paraId="57BAF2D0" w14:textId="77777777" w:rsidR="000E6311" w:rsidRPr="00530CA3" w:rsidRDefault="000E6311" w:rsidP="000E6311">
      <w:pPr>
        <w:ind w:left="226" w:firstLine="113"/>
        <w:jc w:val="both"/>
        <w:rPr>
          <w:sz w:val="20"/>
          <w:szCs w:val="20"/>
        </w:rPr>
      </w:pPr>
    </w:p>
    <w:p w14:paraId="3A020BA6" w14:textId="77777777" w:rsidR="000E6311" w:rsidRPr="00530CA3" w:rsidRDefault="000E6311" w:rsidP="000E6311">
      <w:pPr>
        <w:jc w:val="center"/>
        <w:rPr>
          <w:sz w:val="20"/>
          <w:szCs w:val="20"/>
        </w:rPr>
      </w:pPr>
      <w:r w:rsidRPr="00530CA3">
        <w:rPr>
          <w:b/>
          <w:sz w:val="20"/>
          <w:szCs w:val="20"/>
        </w:rPr>
        <w:t>§   12</w:t>
      </w:r>
    </w:p>
    <w:p w14:paraId="7B85C355" w14:textId="77777777" w:rsidR="000E6311" w:rsidRPr="00530CA3" w:rsidRDefault="000E6311" w:rsidP="000E6311">
      <w:pPr>
        <w:widowControl w:val="0"/>
        <w:numPr>
          <w:ilvl w:val="0"/>
          <w:numId w:val="28"/>
        </w:numPr>
        <w:ind w:left="357" w:hanging="357"/>
        <w:jc w:val="both"/>
        <w:rPr>
          <w:sz w:val="20"/>
          <w:szCs w:val="20"/>
        </w:rPr>
      </w:pPr>
      <w:r w:rsidRPr="00530CA3">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55A38086" w14:textId="77777777" w:rsidR="000E6311" w:rsidRPr="00530CA3" w:rsidRDefault="000E6311" w:rsidP="000E6311">
      <w:pPr>
        <w:widowControl w:val="0"/>
        <w:numPr>
          <w:ilvl w:val="0"/>
          <w:numId w:val="28"/>
        </w:numPr>
        <w:ind w:left="357" w:hanging="357"/>
        <w:jc w:val="both"/>
        <w:rPr>
          <w:sz w:val="20"/>
          <w:szCs w:val="20"/>
        </w:rPr>
      </w:pPr>
      <w:r w:rsidRPr="00530CA3">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C867D34" w14:textId="77777777" w:rsidR="000E6311" w:rsidRPr="00530CA3" w:rsidRDefault="000E6311" w:rsidP="000E6311">
      <w:pPr>
        <w:widowControl w:val="0"/>
        <w:numPr>
          <w:ilvl w:val="0"/>
          <w:numId w:val="28"/>
        </w:numPr>
        <w:ind w:left="357" w:hanging="357"/>
        <w:jc w:val="both"/>
        <w:rPr>
          <w:sz w:val="20"/>
          <w:szCs w:val="20"/>
        </w:rPr>
      </w:pPr>
      <w:r w:rsidRPr="00530CA3">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4E7E1CA4" w14:textId="77777777" w:rsidR="000E6311" w:rsidRPr="00530CA3" w:rsidRDefault="000E6311" w:rsidP="000E6311">
      <w:pPr>
        <w:widowControl w:val="0"/>
        <w:numPr>
          <w:ilvl w:val="0"/>
          <w:numId w:val="28"/>
        </w:numPr>
        <w:ind w:left="357" w:hanging="357"/>
        <w:jc w:val="both"/>
        <w:rPr>
          <w:sz w:val="20"/>
          <w:szCs w:val="20"/>
        </w:rPr>
      </w:pPr>
      <w:r w:rsidRPr="00530CA3">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571D9705" w14:textId="77777777" w:rsidR="000E6311" w:rsidRPr="00530CA3" w:rsidRDefault="000E6311" w:rsidP="000E6311">
      <w:pPr>
        <w:widowControl w:val="0"/>
        <w:numPr>
          <w:ilvl w:val="0"/>
          <w:numId w:val="28"/>
        </w:numPr>
        <w:ind w:left="357" w:hanging="357"/>
        <w:jc w:val="both"/>
        <w:rPr>
          <w:sz w:val="20"/>
          <w:szCs w:val="20"/>
        </w:rPr>
      </w:pPr>
      <w:r w:rsidRPr="00530CA3">
        <w:rPr>
          <w:sz w:val="20"/>
          <w:szCs w:val="20"/>
        </w:rPr>
        <w:t xml:space="preserve">Wykonawca zobowiązuje się do nie udzielania pełnomocnictw nieodwołalnych przez mocodawcę w zakresie dochodzenia roszczeń majątkowych  wynikających z niniejszej umowy. </w:t>
      </w:r>
    </w:p>
    <w:p w14:paraId="253773AF" w14:textId="77777777" w:rsidR="000E6311" w:rsidRPr="00530CA3" w:rsidRDefault="000E6311" w:rsidP="000E6311">
      <w:pPr>
        <w:widowControl w:val="0"/>
        <w:numPr>
          <w:ilvl w:val="0"/>
          <w:numId w:val="28"/>
        </w:numPr>
        <w:ind w:left="357" w:hanging="357"/>
        <w:jc w:val="both"/>
        <w:rPr>
          <w:sz w:val="20"/>
          <w:szCs w:val="20"/>
        </w:rPr>
      </w:pPr>
      <w:r w:rsidRPr="00530CA3">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5B5DC462" w14:textId="77777777" w:rsidR="000E6311" w:rsidRPr="00530CA3" w:rsidRDefault="000E6311" w:rsidP="000E6311">
      <w:pPr>
        <w:pStyle w:val="Akapitzlist3"/>
        <w:ind w:left="0"/>
        <w:jc w:val="both"/>
        <w:rPr>
          <w:color w:val="auto"/>
          <w:sz w:val="20"/>
          <w:szCs w:val="20"/>
        </w:rPr>
      </w:pPr>
    </w:p>
    <w:p w14:paraId="3743CC34" w14:textId="77777777" w:rsidR="000E6311" w:rsidRPr="00530CA3" w:rsidRDefault="000E6311" w:rsidP="000E6311">
      <w:pPr>
        <w:jc w:val="center"/>
        <w:rPr>
          <w:sz w:val="20"/>
          <w:szCs w:val="20"/>
        </w:rPr>
      </w:pPr>
      <w:r w:rsidRPr="00530CA3">
        <w:rPr>
          <w:b/>
          <w:sz w:val="20"/>
          <w:szCs w:val="20"/>
        </w:rPr>
        <w:t>§   13</w:t>
      </w:r>
    </w:p>
    <w:p w14:paraId="3EFDB03F" w14:textId="77777777" w:rsidR="000E6311" w:rsidRPr="00530CA3" w:rsidRDefault="000E6311" w:rsidP="000E6311">
      <w:pPr>
        <w:pStyle w:val="Akapitzlist"/>
        <w:widowControl w:val="0"/>
        <w:numPr>
          <w:ilvl w:val="0"/>
          <w:numId w:val="34"/>
        </w:numPr>
        <w:ind w:left="357" w:hanging="357"/>
        <w:contextualSpacing w:val="0"/>
        <w:jc w:val="both"/>
        <w:rPr>
          <w:sz w:val="20"/>
          <w:szCs w:val="20"/>
        </w:rPr>
      </w:pPr>
      <w:r w:rsidRPr="00530CA3">
        <w:rPr>
          <w:sz w:val="20"/>
          <w:szCs w:val="20"/>
        </w:rPr>
        <w:t>Każda ze Stron niniejszej umowy zobowiązuje się do zachowania w poufności wszelkich, powziętych w ramach realizacji zamówienia, informacji dotyczących Zamawiającego i jego s</w:t>
      </w:r>
      <w:r>
        <w:rPr>
          <w:sz w:val="20"/>
          <w:szCs w:val="20"/>
        </w:rPr>
        <w:t>praw,  a w szczególności na </w:t>
      </w:r>
      <w:r w:rsidRPr="00530CA3">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255F340F" w14:textId="77777777" w:rsidR="000E6311" w:rsidRPr="00530CA3" w:rsidRDefault="000E6311" w:rsidP="000E6311">
      <w:pPr>
        <w:pStyle w:val="Akapitzlist"/>
        <w:widowControl w:val="0"/>
        <w:numPr>
          <w:ilvl w:val="0"/>
          <w:numId w:val="34"/>
        </w:numPr>
        <w:ind w:left="357" w:hanging="357"/>
        <w:contextualSpacing w:val="0"/>
        <w:jc w:val="both"/>
        <w:rPr>
          <w:sz w:val="20"/>
          <w:szCs w:val="20"/>
        </w:rPr>
      </w:pPr>
      <w:r w:rsidRPr="00530CA3">
        <w:rPr>
          <w:sz w:val="20"/>
          <w:szCs w:val="20"/>
        </w:rPr>
        <w:t>Obowiązek zachowania tajemnicy poufności, o którym mowa w ust. 1, nie dotyczy informacji, które:</w:t>
      </w:r>
    </w:p>
    <w:p w14:paraId="505CEEC0" w14:textId="77777777" w:rsidR="000E6311" w:rsidRPr="00530CA3" w:rsidRDefault="000E6311" w:rsidP="000E6311">
      <w:pPr>
        <w:pStyle w:val="Akapitzlist"/>
        <w:widowControl w:val="0"/>
        <w:numPr>
          <w:ilvl w:val="0"/>
          <w:numId w:val="32"/>
        </w:numPr>
        <w:shd w:val="clear" w:color="auto" w:fill="FFFFFF"/>
        <w:overflowPunct w:val="0"/>
        <w:contextualSpacing w:val="0"/>
        <w:jc w:val="both"/>
        <w:rPr>
          <w:sz w:val="20"/>
          <w:szCs w:val="20"/>
        </w:rPr>
      </w:pPr>
      <w:r w:rsidRPr="00530CA3">
        <w:rPr>
          <w:sz w:val="20"/>
          <w:szCs w:val="20"/>
        </w:rPr>
        <w:t>w czasie ich ujawnienia były publicznie znane,</w:t>
      </w:r>
    </w:p>
    <w:p w14:paraId="4A0936B5" w14:textId="7188C9A8" w:rsidR="000E6311" w:rsidRPr="00E14179" w:rsidRDefault="000E6311" w:rsidP="000E6311">
      <w:pPr>
        <w:pStyle w:val="Akapitzlist"/>
        <w:widowControl w:val="0"/>
        <w:numPr>
          <w:ilvl w:val="0"/>
          <w:numId w:val="32"/>
        </w:numPr>
        <w:shd w:val="clear" w:color="auto" w:fill="FFFFFF"/>
        <w:overflowPunct w:val="0"/>
        <w:contextualSpacing w:val="0"/>
        <w:jc w:val="both"/>
        <w:rPr>
          <w:sz w:val="20"/>
          <w:szCs w:val="20"/>
        </w:rPr>
      </w:pPr>
      <w:r w:rsidRPr="00530CA3">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5E84A8AD" w14:textId="77777777" w:rsidR="000E6311" w:rsidRPr="00530CA3" w:rsidRDefault="000E6311" w:rsidP="000E6311">
      <w:pPr>
        <w:jc w:val="both"/>
        <w:rPr>
          <w:sz w:val="20"/>
          <w:szCs w:val="20"/>
        </w:rPr>
      </w:pPr>
    </w:p>
    <w:p w14:paraId="2247D668" w14:textId="77777777" w:rsidR="000E6311" w:rsidRPr="00530CA3" w:rsidRDefault="000E6311" w:rsidP="000E6311">
      <w:pPr>
        <w:jc w:val="center"/>
        <w:rPr>
          <w:sz w:val="20"/>
          <w:szCs w:val="20"/>
        </w:rPr>
      </w:pPr>
      <w:r w:rsidRPr="00530CA3">
        <w:rPr>
          <w:b/>
          <w:sz w:val="20"/>
          <w:szCs w:val="20"/>
        </w:rPr>
        <w:t>§   14</w:t>
      </w:r>
    </w:p>
    <w:p w14:paraId="38F91A4A" w14:textId="77777777" w:rsidR="000E6311" w:rsidRPr="00530CA3" w:rsidRDefault="000E6311" w:rsidP="000E6311">
      <w:pPr>
        <w:pStyle w:val="Akapitzlist1"/>
        <w:numPr>
          <w:ilvl w:val="0"/>
          <w:numId w:val="29"/>
        </w:numPr>
        <w:tabs>
          <w:tab w:val="left" w:pos="360"/>
        </w:tabs>
        <w:ind w:right="114"/>
        <w:contextualSpacing w:val="0"/>
        <w:jc w:val="both"/>
        <w:rPr>
          <w:sz w:val="20"/>
          <w:szCs w:val="20"/>
        </w:rPr>
      </w:pPr>
      <w:r w:rsidRPr="00530CA3">
        <w:rPr>
          <w:sz w:val="20"/>
          <w:szCs w:val="20"/>
        </w:rPr>
        <w:t>Ws</w:t>
      </w:r>
      <w:r w:rsidRPr="00530CA3">
        <w:rPr>
          <w:spacing w:val="1"/>
          <w:sz w:val="20"/>
          <w:szCs w:val="20"/>
        </w:rPr>
        <w:t>z</w:t>
      </w:r>
      <w:r w:rsidRPr="00530CA3">
        <w:rPr>
          <w:sz w:val="20"/>
          <w:szCs w:val="20"/>
        </w:rPr>
        <w:t>elkie</w:t>
      </w:r>
      <w:r w:rsidRPr="00530CA3">
        <w:rPr>
          <w:spacing w:val="16"/>
          <w:sz w:val="20"/>
          <w:szCs w:val="20"/>
        </w:rPr>
        <w:t xml:space="preserve"> </w:t>
      </w:r>
      <w:r w:rsidRPr="00530CA3">
        <w:rPr>
          <w:spacing w:val="1"/>
          <w:sz w:val="20"/>
          <w:szCs w:val="20"/>
        </w:rPr>
        <w:t>z</w:t>
      </w:r>
      <w:r w:rsidRPr="00530CA3">
        <w:rPr>
          <w:sz w:val="20"/>
          <w:szCs w:val="20"/>
        </w:rPr>
        <w:t>mi</w:t>
      </w:r>
      <w:r w:rsidRPr="00530CA3">
        <w:rPr>
          <w:spacing w:val="-2"/>
          <w:sz w:val="20"/>
          <w:szCs w:val="20"/>
        </w:rPr>
        <w:t>a</w:t>
      </w:r>
      <w:r w:rsidRPr="00530CA3">
        <w:rPr>
          <w:spacing w:val="1"/>
          <w:sz w:val="20"/>
          <w:szCs w:val="20"/>
        </w:rPr>
        <w:t>n</w:t>
      </w:r>
      <w:r w:rsidRPr="00530CA3">
        <w:rPr>
          <w:sz w:val="20"/>
          <w:szCs w:val="20"/>
        </w:rPr>
        <w:t xml:space="preserve">y </w:t>
      </w:r>
      <w:r w:rsidRPr="00530CA3">
        <w:rPr>
          <w:spacing w:val="-1"/>
          <w:sz w:val="20"/>
          <w:szCs w:val="20"/>
        </w:rPr>
        <w:t>t</w:t>
      </w:r>
      <w:r w:rsidRPr="00530CA3">
        <w:rPr>
          <w:sz w:val="20"/>
          <w:szCs w:val="20"/>
        </w:rPr>
        <w:t>reś</w:t>
      </w:r>
      <w:r w:rsidRPr="00530CA3">
        <w:rPr>
          <w:spacing w:val="-1"/>
          <w:sz w:val="20"/>
          <w:szCs w:val="20"/>
        </w:rPr>
        <w:t>c</w:t>
      </w:r>
      <w:r w:rsidRPr="00530CA3">
        <w:rPr>
          <w:sz w:val="20"/>
          <w:szCs w:val="20"/>
        </w:rPr>
        <w:t xml:space="preserve">i niniejszej umowy, </w:t>
      </w:r>
      <w:r w:rsidRPr="00530CA3">
        <w:rPr>
          <w:spacing w:val="-1"/>
          <w:sz w:val="20"/>
          <w:szCs w:val="20"/>
        </w:rPr>
        <w:t>w</w:t>
      </w:r>
      <w:r w:rsidRPr="00530CA3">
        <w:rPr>
          <w:sz w:val="20"/>
          <w:szCs w:val="20"/>
        </w:rPr>
        <w:t xml:space="preserve">ymagają </w:t>
      </w:r>
      <w:r w:rsidRPr="00530CA3">
        <w:rPr>
          <w:spacing w:val="1"/>
          <w:sz w:val="20"/>
          <w:szCs w:val="20"/>
        </w:rPr>
        <w:t>f</w:t>
      </w:r>
      <w:r w:rsidRPr="00530CA3">
        <w:rPr>
          <w:sz w:val="20"/>
          <w:szCs w:val="20"/>
        </w:rPr>
        <w:t>o</w:t>
      </w:r>
      <w:r w:rsidRPr="00530CA3">
        <w:rPr>
          <w:spacing w:val="-2"/>
          <w:sz w:val="20"/>
          <w:szCs w:val="20"/>
        </w:rPr>
        <w:t>r</w:t>
      </w:r>
      <w:r w:rsidRPr="00530CA3">
        <w:rPr>
          <w:sz w:val="20"/>
          <w:szCs w:val="20"/>
        </w:rPr>
        <w:t>my</w:t>
      </w:r>
      <w:r w:rsidRPr="00530CA3">
        <w:rPr>
          <w:spacing w:val="16"/>
          <w:sz w:val="20"/>
          <w:szCs w:val="20"/>
        </w:rPr>
        <w:t xml:space="preserve"> </w:t>
      </w:r>
      <w:r w:rsidRPr="00530CA3">
        <w:rPr>
          <w:spacing w:val="1"/>
          <w:sz w:val="20"/>
          <w:szCs w:val="20"/>
        </w:rPr>
        <w:t>p</w:t>
      </w:r>
      <w:r w:rsidRPr="00530CA3">
        <w:rPr>
          <w:sz w:val="20"/>
          <w:szCs w:val="20"/>
        </w:rPr>
        <w:t>isem</w:t>
      </w:r>
      <w:r w:rsidRPr="00530CA3">
        <w:rPr>
          <w:spacing w:val="1"/>
          <w:sz w:val="20"/>
          <w:szCs w:val="20"/>
        </w:rPr>
        <w:t>n</w:t>
      </w:r>
      <w:r w:rsidRPr="00530CA3">
        <w:rPr>
          <w:spacing w:val="-2"/>
          <w:sz w:val="20"/>
          <w:szCs w:val="20"/>
        </w:rPr>
        <w:t>e</w:t>
      </w:r>
      <w:r w:rsidRPr="00530CA3">
        <w:rPr>
          <w:sz w:val="20"/>
          <w:szCs w:val="20"/>
        </w:rPr>
        <w:t>j (aneks)</w:t>
      </w:r>
      <w:r w:rsidRPr="00530CA3">
        <w:rPr>
          <w:spacing w:val="15"/>
          <w:sz w:val="20"/>
          <w:szCs w:val="20"/>
        </w:rPr>
        <w:t xml:space="preserve"> </w:t>
      </w:r>
      <w:r w:rsidRPr="00530CA3">
        <w:rPr>
          <w:spacing w:val="1"/>
          <w:sz w:val="20"/>
          <w:szCs w:val="20"/>
        </w:rPr>
        <w:t>p</w:t>
      </w:r>
      <w:r w:rsidRPr="00530CA3">
        <w:rPr>
          <w:spacing w:val="-2"/>
          <w:sz w:val="20"/>
          <w:szCs w:val="20"/>
        </w:rPr>
        <w:t>o</w:t>
      </w:r>
      <w:r w:rsidRPr="00530CA3">
        <w:rPr>
          <w:sz w:val="20"/>
          <w:szCs w:val="20"/>
        </w:rPr>
        <w:t>d rygor</w:t>
      </w:r>
      <w:r w:rsidRPr="00530CA3">
        <w:rPr>
          <w:spacing w:val="1"/>
          <w:sz w:val="20"/>
          <w:szCs w:val="20"/>
        </w:rPr>
        <w:t>e</w:t>
      </w:r>
      <w:r w:rsidRPr="00530CA3">
        <w:rPr>
          <w:sz w:val="20"/>
          <w:szCs w:val="20"/>
        </w:rPr>
        <w:t>m</w:t>
      </w:r>
      <w:r w:rsidRPr="00530CA3">
        <w:rPr>
          <w:spacing w:val="2"/>
          <w:sz w:val="20"/>
          <w:szCs w:val="20"/>
        </w:rPr>
        <w:t xml:space="preserve"> </w:t>
      </w:r>
      <w:r w:rsidRPr="00530CA3">
        <w:rPr>
          <w:spacing w:val="1"/>
          <w:sz w:val="20"/>
          <w:szCs w:val="20"/>
        </w:rPr>
        <w:t>n</w:t>
      </w:r>
      <w:r w:rsidRPr="00530CA3">
        <w:rPr>
          <w:spacing w:val="-2"/>
          <w:sz w:val="20"/>
          <w:szCs w:val="20"/>
        </w:rPr>
        <w:t>i</w:t>
      </w:r>
      <w:r w:rsidRPr="00530CA3">
        <w:rPr>
          <w:sz w:val="20"/>
          <w:szCs w:val="20"/>
        </w:rPr>
        <w:t>eważ</w:t>
      </w:r>
      <w:r w:rsidRPr="00530CA3">
        <w:rPr>
          <w:spacing w:val="1"/>
          <w:sz w:val="20"/>
          <w:szCs w:val="20"/>
        </w:rPr>
        <w:t>n</w:t>
      </w:r>
      <w:r w:rsidRPr="00530CA3">
        <w:rPr>
          <w:sz w:val="20"/>
          <w:szCs w:val="20"/>
        </w:rPr>
        <w:t>oś</w:t>
      </w:r>
      <w:r w:rsidRPr="00530CA3">
        <w:rPr>
          <w:spacing w:val="-1"/>
          <w:sz w:val="20"/>
          <w:szCs w:val="20"/>
        </w:rPr>
        <w:t>c</w:t>
      </w:r>
      <w:r w:rsidRPr="00530CA3">
        <w:rPr>
          <w:sz w:val="20"/>
          <w:szCs w:val="20"/>
        </w:rPr>
        <w:t>i.</w:t>
      </w:r>
    </w:p>
    <w:p w14:paraId="47725FCD" w14:textId="0B4F47A6" w:rsidR="000E6311" w:rsidRPr="00530CA3" w:rsidRDefault="000E6311" w:rsidP="000E6311">
      <w:pPr>
        <w:pStyle w:val="Akapitzlist"/>
        <w:widowControl w:val="0"/>
        <w:numPr>
          <w:ilvl w:val="0"/>
          <w:numId w:val="29"/>
        </w:numPr>
        <w:overflowPunct w:val="0"/>
        <w:contextualSpacing w:val="0"/>
        <w:jc w:val="both"/>
        <w:textAlignment w:val="baseline"/>
        <w:rPr>
          <w:sz w:val="20"/>
          <w:szCs w:val="20"/>
        </w:rPr>
      </w:pPr>
      <w:r w:rsidRPr="00530CA3">
        <w:rPr>
          <w:sz w:val="20"/>
          <w:szCs w:val="20"/>
        </w:rPr>
        <w:t>W sprawach nie uregulowanych umową stosuje</w:t>
      </w:r>
      <w:r w:rsidR="00B34E43">
        <w:rPr>
          <w:sz w:val="20"/>
          <w:szCs w:val="20"/>
        </w:rPr>
        <w:t xml:space="preserve"> się przepisy Kodeksu Cywilnego.</w:t>
      </w:r>
    </w:p>
    <w:p w14:paraId="09D209ED" w14:textId="77777777" w:rsidR="000E6311" w:rsidRPr="00530CA3" w:rsidRDefault="000E6311" w:rsidP="000E6311">
      <w:pPr>
        <w:pStyle w:val="Akapitzlist1"/>
        <w:numPr>
          <w:ilvl w:val="0"/>
          <w:numId w:val="29"/>
        </w:numPr>
        <w:tabs>
          <w:tab w:val="left" w:pos="360"/>
        </w:tabs>
        <w:ind w:right="114"/>
        <w:contextualSpacing w:val="0"/>
        <w:jc w:val="both"/>
        <w:rPr>
          <w:sz w:val="20"/>
          <w:szCs w:val="20"/>
        </w:rPr>
      </w:pPr>
      <w:r w:rsidRPr="00530CA3">
        <w:rPr>
          <w:sz w:val="20"/>
          <w:szCs w:val="20"/>
        </w:rPr>
        <w:t>Wszelkie spory wynikające z realizacji niniejszej umowy lub w związku z nią, będą rozstrzygane przez właściwy sąd powszechny, według siedziby Zamawiającego.</w:t>
      </w:r>
    </w:p>
    <w:p w14:paraId="59D38364" w14:textId="77777777" w:rsidR="000E6311" w:rsidRPr="00530CA3" w:rsidRDefault="000E6311" w:rsidP="000E6311">
      <w:pPr>
        <w:pStyle w:val="Akapitzlist1"/>
        <w:numPr>
          <w:ilvl w:val="0"/>
          <w:numId w:val="29"/>
        </w:numPr>
        <w:tabs>
          <w:tab w:val="left" w:pos="360"/>
        </w:tabs>
        <w:ind w:right="114"/>
        <w:contextualSpacing w:val="0"/>
        <w:jc w:val="both"/>
        <w:rPr>
          <w:sz w:val="20"/>
          <w:szCs w:val="20"/>
        </w:rPr>
      </w:pPr>
      <w:r w:rsidRPr="00530CA3">
        <w:rPr>
          <w:sz w:val="20"/>
          <w:szCs w:val="20"/>
        </w:rPr>
        <w:t>Niniejsza umowa została sporządzona w dwóch jednobrzmiących e</w:t>
      </w:r>
      <w:r>
        <w:rPr>
          <w:sz w:val="20"/>
          <w:szCs w:val="20"/>
        </w:rPr>
        <w:t>gzemplarzach – 1 egzemplarz dla </w:t>
      </w:r>
      <w:r w:rsidRPr="00530CA3">
        <w:rPr>
          <w:sz w:val="20"/>
          <w:szCs w:val="20"/>
        </w:rPr>
        <w:t>Zamawiającego, 1 egzemplarz dla Wykonawcy.</w:t>
      </w:r>
    </w:p>
    <w:p w14:paraId="2264794F" w14:textId="77777777" w:rsidR="000E6311" w:rsidRPr="00530CA3" w:rsidRDefault="000E6311" w:rsidP="000E6311">
      <w:pPr>
        <w:jc w:val="both"/>
        <w:rPr>
          <w:sz w:val="20"/>
          <w:szCs w:val="20"/>
        </w:rPr>
      </w:pPr>
    </w:p>
    <w:p w14:paraId="038E8759" w14:textId="77777777" w:rsidR="000E6311" w:rsidRDefault="000E6311" w:rsidP="000E6311">
      <w:pPr>
        <w:jc w:val="both"/>
        <w:rPr>
          <w:sz w:val="20"/>
          <w:szCs w:val="20"/>
        </w:rPr>
      </w:pPr>
    </w:p>
    <w:p w14:paraId="0DEB04ED" w14:textId="77777777" w:rsidR="000E6311" w:rsidRPr="00530CA3" w:rsidRDefault="000E6311" w:rsidP="000E6311">
      <w:pPr>
        <w:jc w:val="both"/>
        <w:rPr>
          <w:sz w:val="20"/>
          <w:szCs w:val="20"/>
        </w:rPr>
      </w:pPr>
    </w:p>
    <w:p w14:paraId="0C28B64B" w14:textId="77777777" w:rsidR="000E6311" w:rsidRPr="00530CA3" w:rsidRDefault="000E6311" w:rsidP="000E6311">
      <w:pPr>
        <w:jc w:val="both"/>
        <w:rPr>
          <w:sz w:val="20"/>
          <w:szCs w:val="20"/>
        </w:rPr>
      </w:pPr>
    </w:p>
    <w:p w14:paraId="10E60595" w14:textId="77777777" w:rsidR="000E6311" w:rsidRDefault="000E6311" w:rsidP="000E6311">
      <w:pPr>
        <w:jc w:val="both"/>
        <w:rPr>
          <w:sz w:val="20"/>
          <w:szCs w:val="20"/>
        </w:rPr>
      </w:pPr>
    </w:p>
    <w:p w14:paraId="6370F0A8" w14:textId="22385C6F" w:rsidR="000E6311" w:rsidRDefault="000E6311" w:rsidP="000E6311">
      <w:pPr>
        <w:jc w:val="center"/>
        <w:rPr>
          <w:b/>
          <w:i/>
          <w:sz w:val="28"/>
          <w:szCs w:val="28"/>
          <w:u w:val="single"/>
        </w:rPr>
      </w:pPr>
      <w:r>
        <w:rPr>
          <w:b/>
          <w:i/>
          <w:sz w:val="28"/>
          <w:szCs w:val="28"/>
          <w:u w:val="single"/>
        </w:rPr>
        <w:t>Wykonawca</w:t>
      </w:r>
      <w:r w:rsidR="00B34E43">
        <w:rPr>
          <w:b/>
          <w:i/>
          <w:sz w:val="28"/>
          <w:szCs w:val="28"/>
        </w:rPr>
        <w:tab/>
      </w:r>
      <w:r w:rsidR="00B34E43">
        <w:rPr>
          <w:b/>
          <w:i/>
          <w:sz w:val="28"/>
          <w:szCs w:val="28"/>
        </w:rPr>
        <w:tab/>
      </w:r>
      <w:r w:rsidR="00B34E43">
        <w:rPr>
          <w:b/>
          <w:i/>
          <w:sz w:val="28"/>
          <w:szCs w:val="28"/>
        </w:rPr>
        <w:tab/>
      </w:r>
      <w:r w:rsidR="00B34E43">
        <w:rPr>
          <w:b/>
          <w:i/>
          <w:sz w:val="28"/>
          <w:szCs w:val="28"/>
        </w:rPr>
        <w:tab/>
      </w:r>
      <w:r w:rsidR="00B34E43">
        <w:rPr>
          <w:b/>
          <w:i/>
          <w:sz w:val="28"/>
          <w:szCs w:val="28"/>
        </w:rPr>
        <w:tab/>
      </w:r>
      <w:r w:rsidR="00B34E43">
        <w:rPr>
          <w:b/>
          <w:i/>
          <w:sz w:val="28"/>
          <w:szCs w:val="28"/>
        </w:rPr>
        <w:tab/>
      </w:r>
      <w:r w:rsidR="00B34E43">
        <w:rPr>
          <w:b/>
          <w:i/>
          <w:sz w:val="28"/>
          <w:szCs w:val="28"/>
        </w:rPr>
        <w:tab/>
      </w:r>
      <w:r w:rsidR="00B34E43">
        <w:rPr>
          <w:b/>
          <w:i/>
          <w:sz w:val="28"/>
          <w:szCs w:val="28"/>
        </w:rPr>
        <w:tab/>
      </w:r>
      <w:r>
        <w:rPr>
          <w:b/>
          <w:i/>
          <w:sz w:val="28"/>
          <w:szCs w:val="28"/>
          <w:u w:val="single"/>
        </w:rPr>
        <w:t>Zamawiający</w:t>
      </w:r>
    </w:p>
    <w:p w14:paraId="7ECD3A77" w14:textId="77777777" w:rsidR="000E6311" w:rsidRDefault="000E6311" w:rsidP="000E6311">
      <w:pPr>
        <w:suppressAutoHyphens w:val="0"/>
        <w:spacing w:before="100" w:beforeAutospacing="1" w:after="100" w:afterAutospacing="1"/>
        <w:contextualSpacing/>
        <w:jc w:val="both"/>
        <w:rPr>
          <w:kern w:val="2"/>
          <w:sz w:val="20"/>
          <w:szCs w:val="20"/>
        </w:rPr>
      </w:pPr>
    </w:p>
    <w:p w14:paraId="1D69AD56"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9FAB171"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21762A0C"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4D37DAB6"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72CE557A"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70B20F98"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7A0D382C"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6830D6DC"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34AF9EE6"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506FA363"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65DBF1E4"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41DBAB5E"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234A1270"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6BB20BA1"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2875217E"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309297F2"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02DBE919"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498A10D0" w14:textId="77777777" w:rsidR="000E6311" w:rsidRDefault="000E6311" w:rsidP="00CA5B24">
      <w:pPr>
        <w:tabs>
          <w:tab w:val="left" w:pos="8460"/>
        </w:tabs>
        <w:suppressAutoHyphens w:val="0"/>
        <w:autoSpaceDE w:val="0"/>
        <w:autoSpaceDN w:val="0"/>
        <w:adjustRightInd w:val="0"/>
        <w:jc w:val="right"/>
        <w:rPr>
          <w:color w:val="000000"/>
          <w:sz w:val="20"/>
          <w:szCs w:val="20"/>
          <w:lang w:eastAsia="pl-PL"/>
        </w:rPr>
      </w:pPr>
    </w:p>
    <w:p w14:paraId="7260955F" w14:textId="77777777" w:rsidR="008F0875" w:rsidRDefault="008F0875" w:rsidP="002868DB">
      <w:pPr>
        <w:tabs>
          <w:tab w:val="left" w:pos="8460"/>
        </w:tabs>
        <w:suppressAutoHyphens w:val="0"/>
        <w:autoSpaceDE w:val="0"/>
        <w:autoSpaceDN w:val="0"/>
        <w:adjustRightInd w:val="0"/>
        <w:rPr>
          <w:color w:val="000000"/>
          <w:sz w:val="20"/>
          <w:szCs w:val="20"/>
          <w:lang w:eastAsia="pl-PL"/>
        </w:rPr>
      </w:pPr>
    </w:p>
    <w:p w14:paraId="7040B30C" w14:textId="77777777" w:rsidR="002868DB" w:rsidRPr="00FA66C7" w:rsidRDefault="002868DB" w:rsidP="002868DB">
      <w:pPr>
        <w:tabs>
          <w:tab w:val="left" w:pos="8460"/>
        </w:tabs>
        <w:suppressAutoHyphens w:val="0"/>
        <w:autoSpaceDE w:val="0"/>
        <w:autoSpaceDN w:val="0"/>
        <w:adjustRightInd w:val="0"/>
        <w:rPr>
          <w:color w:val="000000"/>
          <w:sz w:val="20"/>
          <w:szCs w:val="20"/>
          <w:lang w:eastAsia="pl-PL"/>
        </w:rPr>
      </w:pPr>
    </w:p>
    <w:p w14:paraId="24D2F574" w14:textId="77777777" w:rsidR="00CA5B24" w:rsidRDefault="00CA5B24"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1D30B558"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Pr="004D53AF">
        <w:rPr>
          <w:b/>
          <w:color w:val="000000" w:themeColor="text1"/>
          <w:sz w:val="20"/>
          <w:szCs w:val="20"/>
        </w:rPr>
        <w:t xml:space="preserve">na sprzedaż i dostawę </w:t>
      </w:r>
      <w:r w:rsidR="002868DB">
        <w:rPr>
          <w:b/>
          <w:color w:val="000000" w:themeColor="text1"/>
          <w:sz w:val="20"/>
          <w:szCs w:val="20"/>
        </w:rPr>
        <w:t>implantów neurochirurgicznych dla potrzeb</w:t>
      </w:r>
      <w:r w:rsidRPr="004D53AF">
        <w:rPr>
          <w:b/>
          <w:color w:val="000000" w:themeColor="text1"/>
          <w:sz w:val="20"/>
          <w:szCs w:val="20"/>
        </w:rPr>
        <w:t xml:space="preserve"> Szpitala Specjalistycznego im. Edmunda Biernackiego w Mielcu, znak SzP.ZP.271.</w:t>
      </w:r>
      <w:r w:rsidR="002868DB">
        <w:rPr>
          <w:b/>
          <w:color w:val="000000" w:themeColor="text1"/>
          <w:sz w:val="20"/>
          <w:szCs w:val="20"/>
        </w:rPr>
        <w:t>103</w:t>
      </w:r>
      <w:r w:rsidR="00FA2BC0">
        <w:rPr>
          <w:b/>
          <w:color w:val="000000" w:themeColor="text1"/>
          <w:sz w:val="20"/>
          <w:szCs w:val="20"/>
        </w:rPr>
        <w:t>.23</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1B45CAA4" w14:textId="77777777" w:rsidR="00750B06" w:rsidRDefault="00750B06" w:rsidP="00750B06">
      <w:pPr>
        <w:tabs>
          <w:tab w:val="left" w:pos="0"/>
          <w:tab w:val="left" w:pos="4500"/>
        </w:tabs>
        <w:jc w:val="both"/>
        <w:rPr>
          <w:b/>
          <w:sz w:val="20"/>
          <w:szCs w:val="20"/>
        </w:rPr>
      </w:pPr>
    </w:p>
    <w:p w14:paraId="5F7BC79F" w14:textId="77777777" w:rsidR="00750B06" w:rsidRDefault="00750B06" w:rsidP="00750B06">
      <w:pPr>
        <w:tabs>
          <w:tab w:val="left" w:pos="0"/>
          <w:tab w:val="left" w:pos="4500"/>
        </w:tabs>
        <w:jc w:val="both"/>
        <w:rPr>
          <w:b/>
          <w:sz w:val="20"/>
          <w:szCs w:val="20"/>
        </w:rPr>
      </w:pPr>
    </w:p>
    <w:p w14:paraId="2AA61AFF" w14:textId="77777777" w:rsidR="00750B06" w:rsidRDefault="00750B06" w:rsidP="00750B06">
      <w:pPr>
        <w:tabs>
          <w:tab w:val="left" w:pos="0"/>
          <w:tab w:val="left" w:pos="4500"/>
        </w:tabs>
        <w:jc w:val="both"/>
        <w:rPr>
          <w:b/>
          <w:sz w:val="20"/>
          <w:szCs w:val="20"/>
        </w:rPr>
      </w:pPr>
    </w:p>
    <w:p w14:paraId="41666242"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A70CCB" w:rsidRDefault="00A70CCB" w:rsidP="00A61C5D">
      <w:r>
        <w:separator/>
      </w:r>
    </w:p>
  </w:endnote>
  <w:endnote w:type="continuationSeparator" w:id="0">
    <w:p w14:paraId="68C62E6C" w14:textId="77777777" w:rsidR="00A70CCB" w:rsidRDefault="00A70CC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A70CCB" w:rsidRDefault="00A70CCB" w:rsidP="00A61C5D">
      <w:r>
        <w:separator/>
      </w:r>
    </w:p>
  </w:footnote>
  <w:footnote w:type="continuationSeparator" w:id="0">
    <w:p w14:paraId="5B74CD7B" w14:textId="77777777" w:rsidR="00A70CCB" w:rsidRDefault="00A70CC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67A219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1"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3" w15:restartNumberingAfterBreak="0">
    <w:nsid w:val="060056C3"/>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5"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6"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0"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4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0"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7"/>
  </w:num>
  <w:num w:numId="2">
    <w:abstractNumId w:val="56"/>
  </w:num>
  <w:num w:numId="3">
    <w:abstractNumId w:val="51"/>
  </w:num>
  <w:num w:numId="4">
    <w:abstractNumId w:val="35"/>
  </w:num>
  <w:num w:numId="5">
    <w:abstractNumId w:val="41"/>
  </w:num>
  <w:num w:numId="6">
    <w:abstractNumId w:val="46"/>
  </w:num>
  <w:num w:numId="7">
    <w:abstractNumId w:val="66"/>
  </w:num>
  <w:num w:numId="8">
    <w:abstractNumId w:val="30"/>
  </w:num>
  <w:num w:numId="9">
    <w:abstractNumId w:val="36"/>
  </w:num>
  <w:num w:numId="10">
    <w:abstractNumId w:val="62"/>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4"/>
  </w:num>
  <w:num w:numId="13">
    <w:abstractNumId w:val="57"/>
  </w:num>
  <w:num w:numId="14">
    <w:abstractNumId w:val="59"/>
  </w:num>
  <w:num w:numId="15">
    <w:abstractNumId w:val="37"/>
  </w:num>
  <w:num w:numId="16">
    <w:abstractNumId w:val="63"/>
  </w:num>
  <w:num w:numId="17">
    <w:abstractNumId w:val="31"/>
  </w:num>
  <w:num w:numId="18">
    <w:abstractNumId w:val="39"/>
  </w:num>
  <w:num w:numId="19">
    <w:abstractNumId w:val="40"/>
  </w:num>
  <w:num w:numId="20">
    <w:abstractNumId w:val="43"/>
  </w:num>
  <w:num w:numId="21">
    <w:abstractNumId w:val="48"/>
  </w:num>
  <w:num w:numId="22">
    <w:abstractNumId w:val="58"/>
  </w:num>
  <w:num w:numId="23">
    <w:abstractNumId w:val="19"/>
  </w:num>
  <w:num w:numId="24">
    <w:abstractNumId w:val="52"/>
  </w:num>
  <w:num w:numId="25">
    <w:abstractNumId w:val="60"/>
  </w:num>
  <w:num w:numId="26">
    <w:abstractNumId w:val="32"/>
  </w:num>
  <w:num w:numId="27">
    <w:abstractNumId w:val="49"/>
  </w:num>
  <w:num w:numId="28">
    <w:abstractNumId w:val="38"/>
  </w:num>
  <w:num w:numId="29">
    <w:abstractNumId w:val="64"/>
  </w:num>
  <w:num w:numId="30">
    <w:abstractNumId w:val="61"/>
  </w:num>
  <w:num w:numId="31">
    <w:abstractNumId w:val="33"/>
  </w:num>
  <w:num w:numId="32">
    <w:abstractNumId w:val="55"/>
  </w:num>
  <w:num w:numId="33">
    <w:abstractNumId w:val="47"/>
  </w:num>
  <w:num w:numId="34">
    <w:abstractNumId w:val="53"/>
  </w:num>
  <w:num w:numId="35">
    <w:abstractNumId w:val="25"/>
  </w:num>
  <w:num w:numId="36">
    <w:abstractNumId w:val="26"/>
  </w:num>
  <w:num w:numId="37">
    <w:abstractNumId w:val="27"/>
  </w:num>
  <w:num w:numId="38">
    <w:abstractNumId w:val="34"/>
  </w:num>
  <w:num w:numId="39">
    <w:abstractNumId w:val="50"/>
  </w:num>
  <w:num w:numId="40">
    <w:abstractNumId w:val="4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D353E"/>
    <w:rsid w:val="001D3F09"/>
    <w:rsid w:val="001D40E3"/>
    <w:rsid w:val="001D5723"/>
    <w:rsid w:val="001D6ADD"/>
    <w:rsid w:val="001D7597"/>
    <w:rsid w:val="001D782A"/>
    <w:rsid w:val="001D7831"/>
    <w:rsid w:val="001E004C"/>
    <w:rsid w:val="001E2DCA"/>
    <w:rsid w:val="001E7E31"/>
    <w:rsid w:val="001F192A"/>
    <w:rsid w:val="001F2F05"/>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3176B"/>
    <w:rsid w:val="00233FA7"/>
    <w:rsid w:val="00236223"/>
    <w:rsid w:val="0024260C"/>
    <w:rsid w:val="002439E0"/>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45BB"/>
    <w:rsid w:val="00336A72"/>
    <w:rsid w:val="00337BF1"/>
    <w:rsid w:val="00341972"/>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64CC"/>
    <w:rsid w:val="00397AA8"/>
    <w:rsid w:val="003A056A"/>
    <w:rsid w:val="003A1775"/>
    <w:rsid w:val="003A5843"/>
    <w:rsid w:val="003A71F4"/>
    <w:rsid w:val="003A789D"/>
    <w:rsid w:val="003B2871"/>
    <w:rsid w:val="003B3ABB"/>
    <w:rsid w:val="003B47F1"/>
    <w:rsid w:val="003B6CB1"/>
    <w:rsid w:val="003B6CFB"/>
    <w:rsid w:val="003B6EA8"/>
    <w:rsid w:val="003C1758"/>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579"/>
    <w:rsid w:val="00423792"/>
    <w:rsid w:val="004241A0"/>
    <w:rsid w:val="00426657"/>
    <w:rsid w:val="0042773F"/>
    <w:rsid w:val="0043340A"/>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7BE1"/>
    <w:rsid w:val="00583229"/>
    <w:rsid w:val="00584CB2"/>
    <w:rsid w:val="00586133"/>
    <w:rsid w:val="005868C9"/>
    <w:rsid w:val="0058779D"/>
    <w:rsid w:val="00587F60"/>
    <w:rsid w:val="0059036F"/>
    <w:rsid w:val="005937D5"/>
    <w:rsid w:val="005942F0"/>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6905"/>
    <w:rsid w:val="005D7FF1"/>
    <w:rsid w:val="005E0643"/>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365CC"/>
    <w:rsid w:val="00746544"/>
    <w:rsid w:val="007474E8"/>
    <w:rsid w:val="00747A98"/>
    <w:rsid w:val="00750580"/>
    <w:rsid w:val="00750B06"/>
    <w:rsid w:val="00750BF1"/>
    <w:rsid w:val="007521C7"/>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760E"/>
    <w:rsid w:val="00900831"/>
    <w:rsid w:val="00900953"/>
    <w:rsid w:val="009053D7"/>
    <w:rsid w:val="009072AA"/>
    <w:rsid w:val="00907CE1"/>
    <w:rsid w:val="00912CAF"/>
    <w:rsid w:val="0091330B"/>
    <w:rsid w:val="00917349"/>
    <w:rsid w:val="00922386"/>
    <w:rsid w:val="00924EE4"/>
    <w:rsid w:val="00926CA6"/>
    <w:rsid w:val="009301D7"/>
    <w:rsid w:val="0093094D"/>
    <w:rsid w:val="0093123F"/>
    <w:rsid w:val="00935958"/>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3167"/>
    <w:rsid w:val="00A632D9"/>
    <w:rsid w:val="00A646BA"/>
    <w:rsid w:val="00A65124"/>
    <w:rsid w:val="00A654E5"/>
    <w:rsid w:val="00A70CCB"/>
    <w:rsid w:val="00A731EF"/>
    <w:rsid w:val="00A742EB"/>
    <w:rsid w:val="00A748C7"/>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80AD1"/>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D68"/>
    <w:rsid w:val="00DA39AB"/>
    <w:rsid w:val="00DA54A8"/>
    <w:rsid w:val="00DA68D5"/>
    <w:rsid w:val="00DB0C08"/>
    <w:rsid w:val="00DB0FF2"/>
    <w:rsid w:val="00DC1109"/>
    <w:rsid w:val="00DC12D7"/>
    <w:rsid w:val="00DC1999"/>
    <w:rsid w:val="00DC5E6A"/>
    <w:rsid w:val="00DD0804"/>
    <w:rsid w:val="00DD0859"/>
    <w:rsid w:val="00DD0FF5"/>
    <w:rsid w:val="00DD2DD0"/>
    <w:rsid w:val="00DD3957"/>
    <w:rsid w:val="00DE2FB5"/>
    <w:rsid w:val="00DE4C4B"/>
    <w:rsid w:val="00DE637C"/>
    <w:rsid w:val="00DE74C0"/>
    <w:rsid w:val="00DF219E"/>
    <w:rsid w:val="00DF3D82"/>
    <w:rsid w:val="00E00114"/>
    <w:rsid w:val="00E002B6"/>
    <w:rsid w:val="00E00B6A"/>
    <w:rsid w:val="00E01D4E"/>
    <w:rsid w:val="00E0301E"/>
    <w:rsid w:val="00E03537"/>
    <w:rsid w:val="00E03659"/>
    <w:rsid w:val="00E05CA5"/>
    <w:rsid w:val="00E06E73"/>
    <w:rsid w:val="00E10550"/>
    <w:rsid w:val="00E1417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59C8"/>
    <w:rsid w:val="00E661EB"/>
    <w:rsid w:val="00E7183C"/>
    <w:rsid w:val="00E72088"/>
    <w:rsid w:val="00E74534"/>
    <w:rsid w:val="00E758CC"/>
    <w:rsid w:val="00E764A5"/>
    <w:rsid w:val="00E8327C"/>
    <w:rsid w:val="00E86915"/>
    <w:rsid w:val="00E8794F"/>
    <w:rsid w:val="00E9133F"/>
    <w:rsid w:val="00E95700"/>
    <w:rsid w:val="00E95B36"/>
    <w:rsid w:val="00E96EE0"/>
    <w:rsid w:val="00E97CCB"/>
    <w:rsid w:val="00EA3E95"/>
    <w:rsid w:val="00EA4D62"/>
    <w:rsid w:val="00EB4BE0"/>
    <w:rsid w:val="00EB58A9"/>
    <w:rsid w:val="00EC1C07"/>
    <w:rsid w:val="00EC54E0"/>
    <w:rsid w:val="00EC5797"/>
    <w:rsid w:val="00EC5E07"/>
    <w:rsid w:val="00ED55DF"/>
    <w:rsid w:val="00ED70F6"/>
    <w:rsid w:val="00ED7EF6"/>
    <w:rsid w:val="00EE0D8E"/>
    <w:rsid w:val="00EE0F81"/>
    <w:rsid w:val="00EE1C88"/>
    <w:rsid w:val="00EE5189"/>
    <w:rsid w:val="00EE5AAE"/>
    <w:rsid w:val="00EE6D9B"/>
    <w:rsid w:val="00EF1059"/>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5AA3"/>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2873-C77F-495B-BA35-1C28FFF7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17</Pages>
  <Words>7369</Words>
  <Characters>44220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51487</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153</cp:revision>
  <cp:lastPrinted>2023-12-14T06:52:00Z</cp:lastPrinted>
  <dcterms:created xsi:type="dcterms:W3CDTF">2023-01-09T12:47:00Z</dcterms:created>
  <dcterms:modified xsi:type="dcterms:W3CDTF">2023-12-18T11:39:00Z</dcterms:modified>
</cp:coreProperties>
</file>